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081" w:rsidRPr="000A63ED" w:rsidRDefault="008514C6" w:rsidP="00B80A0A">
      <w:pPr>
        <w:ind w:left="708"/>
        <w:jc w:val="center"/>
        <w:rPr>
          <w:b/>
          <w:sz w:val="40"/>
          <w:szCs w:val="40"/>
        </w:rPr>
      </w:pPr>
      <w:bookmarkStart w:id="0" w:name="_GoBack"/>
      <w:bookmarkEnd w:id="0"/>
      <w:r w:rsidRPr="000A63ED">
        <w:rPr>
          <w:b/>
          <w:sz w:val="40"/>
          <w:szCs w:val="40"/>
        </w:rPr>
        <w:t>POMIAR CIŚNIENIA SPRĘŻANIA</w:t>
      </w:r>
    </w:p>
    <w:p w:rsidR="008514C6" w:rsidRPr="000A63ED" w:rsidRDefault="008514C6" w:rsidP="008514C6">
      <w:pPr>
        <w:ind w:left="708"/>
        <w:rPr>
          <w:sz w:val="24"/>
          <w:szCs w:val="24"/>
        </w:rPr>
      </w:pPr>
      <w:r w:rsidRPr="000A63ED">
        <w:rPr>
          <w:sz w:val="24"/>
          <w:szCs w:val="24"/>
        </w:rPr>
        <w:t xml:space="preserve">Pomiar ciśnienia sprężania służy do sprawdzenia stopnia zużycia elementów silnika, które mają wpływ na </w:t>
      </w:r>
      <w:r w:rsidR="001551D6" w:rsidRPr="000A63ED">
        <w:rPr>
          <w:sz w:val="24"/>
          <w:szCs w:val="24"/>
        </w:rPr>
        <w:t>szczelność</w:t>
      </w:r>
      <w:r w:rsidRPr="000A63ED">
        <w:rPr>
          <w:sz w:val="24"/>
          <w:szCs w:val="24"/>
        </w:rPr>
        <w:t xml:space="preserve"> cylindra (tzn. gładzi cylindra, tłoka, pierścieni oraz przylgni zaworów i ich gniazd).</w:t>
      </w:r>
    </w:p>
    <w:p w:rsidR="008514C6" w:rsidRPr="000A63ED" w:rsidRDefault="008514C6" w:rsidP="008514C6">
      <w:pPr>
        <w:ind w:left="708"/>
        <w:rPr>
          <w:sz w:val="24"/>
          <w:szCs w:val="24"/>
          <w:u w:val="single"/>
        </w:rPr>
      </w:pPr>
      <w:r w:rsidRPr="000A63ED">
        <w:rPr>
          <w:sz w:val="24"/>
          <w:szCs w:val="24"/>
          <w:u w:val="single"/>
        </w:rPr>
        <w:t>Wykonanie pomiaru</w:t>
      </w:r>
    </w:p>
    <w:p w:rsidR="008514C6" w:rsidRPr="000A63ED" w:rsidRDefault="008514C6" w:rsidP="008514C6">
      <w:pPr>
        <w:ind w:left="708"/>
        <w:rPr>
          <w:sz w:val="24"/>
          <w:szCs w:val="24"/>
        </w:rPr>
      </w:pPr>
      <w:r w:rsidRPr="000A63ED">
        <w:rPr>
          <w:sz w:val="24"/>
          <w:szCs w:val="24"/>
        </w:rPr>
        <w:t xml:space="preserve"> </w:t>
      </w:r>
      <w:r w:rsidR="002B4657" w:rsidRPr="000A63ED">
        <w:rPr>
          <w:sz w:val="24"/>
          <w:szCs w:val="24"/>
        </w:rPr>
        <w:t>Podczas pomiaru ciśnienia sprężania za pomocą próbnika ciśnienia sprężania wykonujemy kolejno następujące czynności:</w:t>
      </w:r>
    </w:p>
    <w:p w:rsidR="009B309A" w:rsidRPr="000A63ED" w:rsidRDefault="009B309A" w:rsidP="008514C6">
      <w:pPr>
        <w:ind w:left="708"/>
        <w:rPr>
          <w:sz w:val="24"/>
          <w:szCs w:val="24"/>
        </w:rPr>
      </w:pPr>
      <w:r w:rsidRPr="000A63ED">
        <w:rPr>
          <w:sz w:val="24"/>
          <w:szCs w:val="24"/>
        </w:rPr>
        <w:t>- pomiaru dokonujemy w jedną lub dwie osoby.</w:t>
      </w:r>
    </w:p>
    <w:p w:rsidR="009B309A" w:rsidRPr="000A63ED" w:rsidRDefault="009B309A" w:rsidP="008514C6">
      <w:pPr>
        <w:ind w:left="708"/>
        <w:rPr>
          <w:sz w:val="24"/>
          <w:szCs w:val="24"/>
        </w:rPr>
      </w:pPr>
      <w:r w:rsidRPr="000A63ED">
        <w:rPr>
          <w:sz w:val="24"/>
          <w:szCs w:val="24"/>
        </w:rPr>
        <w:t>W przypadku pomiaru ciśnienia sprężania przez jedną osobę należy podłączyć próbnik według poniższego schematu.</w:t>
      </w:r>
    </w:p>
    <w:p w:rsidR="009B309A" w:rsidRPr="00AD281C" w:rsidRDefault="009B309A" w:rsidP="008514C6">
      <w:pPr>
        <w:ind w:left="708"/>
      </w:pPr>
      <w:r w:rsidRPr="00AD281C">
        <w:rPr>
          <w:noProof/>
        </w:rPr>
        <w:drawing>
          <wp:inline distT="0" distB="0" distL="0" distR="0">
            <wp:extent cx="2766208" cy="2091402"/>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767710" cy="2092538"/>
                    </a:xfrm>
                    <a:prstGeom prst="rect">
                      <a:avLst/>
                    </a:prstGeom>
                    <a:noFill/>
                    <a:ln w="9525">
                      <a:noFill/>
                      <a:miter lim="800000"/>
                      <a:headEnd/>
                      <a:tailEnd/>
                    </a:ln>
                  </pic:spPr>
                </pic:pic>
              </a:graphicData>
            </a:graphic>
          </wp:inline>
        </w:drawing>
      </w:r>
      <w:r w:rsidRPr="00AD281C">
        <w:rPr>
          <w:noProof/>
        </w:rPr>
        <w:drawing>
          <wp:inline distT="0" distB="0" distL="0" distR="0">
            <wp:extent cx="2476037" cy="713237"/>
            <wp:effectExtent l="19050" t="0" r="463"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490418" cy="717379"/>
                    </a:xfrm>
                    <a:prstGeom prst="rect">
                      <a:avLst/>
                    </a:prstGeom>
                    <a:noFill/>
                    <a:ln w="9525">
                      <a:noFill/>
                      <a:miter lim="800000"/>
                      <a:headEnd/>
                      <a:tailEnd/>
                    </a:ln>
                  </pic:spPr>
                </pic:pic>
              </a:graphicData>
            </a:graphic>
          </wp:inline>
        </w:drawing>
      </w:r>
    </w:p>
    <w:p w:rsidR="002B4657" w:rsidRPr="00AC1B4C" w:rsidRDefault="002B4657" w:rsidP="008514C6">
      <w:pPr>
        <w:ind w:left="708"/>
        <w:rPr>
          <w:sz w:val="24"/>
          <w:szCs w:val="24"/>
        </w:rPr>
      </w:pPr>
      <w:r w:rsidRPr="00AC1B4C">
        <w:rPr>
          <w:sz w:val="24"/>
          <w:szCs w:val="24"/>
        </w:rPr>
        <w:t>- rozgrzewamy silnik do temperatury eksploatacyjnej – około 80 ⁰ C</w:t>
      </w:r>
    </w:p>
    <w:p w:rsidR="002B4657" w:rsidRPr="00AC1B4C" w:rsidRDefault="002B4657" w:rsidP="008514C6">
      <w:pPr>
        <w:ind w:left="708"/>
        <w:rPr>
          <w:sz w:val="24"/>
          <w:szCs w:val="24"/>
        </w:rPr>
      </w:pPr>
      <w:r w:rsidRPr="00AC1B4C">
        <w:rPr>
          <w:sz w:val="24"/>
          <w:szCs w:val="24"/>
        </w:rPr>
        <w:t>- wyłączamy silnik, włączamy bieg neutralny, zaciągamy hamulec postojowy</w:t>
      </w:r>
      <w:r w:rsidR="00AC1B4C">
        <w:rPr>
          <w:sz w:val="24"/>
          <w:szCs w:val="24"/>
        </w:rPr>
        <w:t>;</w:t>
      </w:r>
    </w:p>
    <w:p w:rsidR="002B4657" w:rsidRPr="00AC1B4C" w:rsidRDefault="002B4657" w:rsidP="008514C6">
      <w:pPr>
        <w:ind w:left="708"/>
        <w:rPr>
          <w:sz w:val="24"/>
          <w:szCs w:val="24"/>
        </w:rPr>
      </w:pPr>
      <w:r w:rsidRPr="00AC1B4C">
        <w:rPr>
          <w:sz w:val="24"/>
          <w:szCs w:val="24"/>
        </w:rPr>
        <w:t>- demontujemy wszystkie świece (w silnikach benzynowych), świece żarowe lub wtryskiwacze (w silnikach diesla)</w:t>
      </w:r>
      <w:r w:rsidR="00AC1B4C">
        <w:rPr>
          <w:sz w:val="24"/>
          <w:szCs w:val="24"/>
        </w:rPr>
        <w:t>;</w:t>
      </w:r>
    </w:p>
    <w:p w:rsidR="002B4657" w:rsidRPr="00AC1B4C" w:rsidRDefault="002B4657" w:rsidP="008514C6">
      <w:pPr>
        <w:ind w:left="708"/>
        <w:rPr>
          <w:sz w:val="24"/>
          <w:szCs w:val="24"/>
        </w:rPr>
      </w:pPr>
      <w:r w:rsidRPr="00AC1B4C">
        <w:rPr>
          <w:sz w:val="24"/>
          <w:szCs w:val="24"/>
        </w:rPr>
        <w:t xml:space="preserve">- przy pomiarze ciśnienia sprężania w silniku o zapłonie iskrowym odłączamy przewody łączące </w:t>
      </w:r>
      <w:r w:rsidR="001551D6" w:rsidRPr="00AC1B4C">
        <w:rPr>
          <w:sz w:val="24"/>
          <w:szCs w:val="24"/>
        </w:rPr>
        <w:t>sterownik z indywidualnymi zesp</w:t>
      </w:r>
      <w:r w:rsidRPr="00AC1B4C">
        <w:rPr>
          <w:sz w:val="24"/>
          <w:szCs w:val="24"/>
        </w:rPr>
        <w:t>ołami zapłonowymi lub z cewkami dwubiegunowymi</w:t>
      </w:r>
      <w:r w:rsidR="00AC1B4C">
        <w:rPr>
          <w:sz w:val="24"/>
          <w:szCs w:val="24"/>
        </w:rPr>
        <w:t>;</w:t>
      </w:r>
    </w:p>
    <w:p w:rsidR="002B4657" w:rsidRPr="00AC1B4C" w:rsidRDefault="002B4657" w:rsidP="008514C6">
      <w:pPr>
        <w:ind w:left="708"/>
        <w:rPr>
          <w:sz w:val="24"/>
          <w:szCs w:val="24"/>
        </w:rPr>
      </w:pPr>
      <w:r w:rsidRPr="00AC1B4C">
        <w:rPr>
          <w:sz w:val="24"/>
          <w:szCs w:val="24"/>
        </w:rPr>
        <w:t>- w silnikach bez hydraulicznej regulacji luzu zaworowego sprawdzamy, czy ma on wartość podana przez producenta, a w razie potrzeby regulujemy go</w:t>
      </w:r>
      <w:r w:rsidR="00AC1B4C">
        <w:rPr>
          <w:sz w:val="24"/>
          <w:szCs w:val="24"/>
        </w:rPr>
        <w:t>;</w:t>
      </w:r>
    </w:p>
    <w:p w:rsidR="002B4657" w:rsidRPr="00AC1B4C" w:rsidRDefault="002B4657" w:rsidP="008514C6">
      <w:pPr>
        <w:ind w:left="708"/>
        <w:rPr>
          <w:sz w:val="24"/>
          <w:szCs w:val="24"/>
        </w:rPr>
      </w:pPr>
      <w:r w:rsidRPr="00AC1B4C">
        <w:rPr>
          <w:sz w:val="24"/>
          <w:szCs w:val="24"/>
        </w:rPr>
        <w:t>- odcinamy doprowadzenie paliwa do cylindrów silnika (bezpiecznik, przekaźnik)</w:t>
      </w:r>
      <w:r w:rsidR="00AC1B4C">
        <w:rPr>
          <w:sz w:val="24"/>
          <w:szCs w:val="24"/>
        </w:rPr>
        <w:t>;</w:t>
      </w:r>
    </w:p>
    <w:p w:rsidR="002B4657" w:rsidRPr="00AC1B4C" w:rsidRDefault="002B4657" w:rsidP="008514C6">
      <w:pPr>
        <w:ind w:left="708"/>
        <w:rPr>
          <w:sz w:val="24"/>
          <w:szCs w:val="24"/>
        </w:rPr>
      </w:pPr>
      <w:r w:rsidRPr="00AC1B4C">
        <w:rPr>
          <w:sz w:val="24"/>
          <w:szCs w:val="24"/>
        </w:rPr>
        <w:t xml:space="preserve">- przygotowujemy próbnik pomiarowy (w zależności od silnika i typu próbnika montujemy odpowiednią końcówkę lub przedłużkę pomiarową oraz </w:t>
      </w:r>
      <w:r w:rsidR="00475DC0" w:rsidRPr="00AC1B4C">
        <w:rPr>
          <w:sz w:val="24"/>
          <w:szCs w:val="24"/>
        </w:rPr>
        <w:t xml:space="preserve">odpowiednią </w:t>
      </w:r>
      <w:r w:rsidR="00475DC0" w:rsidRPr="00AC1B4C">
        <w:rPr>
          <w:sz w:val="24"/>
          <w:szCs w:val="24"/>
        </w:rPr>
        <w:lastRenderedPageBreak/>
        <w:t>gumową uszczelkę stożkowa zapewniająca szczelność połączenia próbnika z otworem pomiaru ciśnienia</w:t>
      </w:r>
      <w:r w:rsidRPr="00AC1B4C">
        <w:rPr>
          <w:sz w:val="24"/>
          <w:szCs w:val="24"/>
        </w:rPr>
        <w:t>)</w:t>
      </w:r>
      <w:r w:rsidR="00AC1B4C">
        <w:rPr>
          <w:sz w:val="24"/>
          <w:szCs w:val="24"/>
        </w:rPr>
        <w:t>;</w:t>
      </w:r>
    </w:p>
    <w:p w:rsidR="00475DC0" w:rsidRPr="00AC1B4C" w:rsidRDefault="00475DC0" w:rsidP="008514C6">
      <w:pPr>
        <w:ind w:left="708"/>
        <w:rPr>
          <w:sz w:val="24"/>
          <w:szCs w:val="24"/>
        </w:rPr>
      </w:pPr>
      <w:r w:rsidRPr="00AC1B4C">
        <w:rPr>
          <w:sz w:val="24"/>
          <w:szCs w:val="24"/>
        </w:rPr>
        <w:t>- wciskamy do oporu pedał przyspieszenia (w silnikach zasilanych benzyną)</w:t>
      </w:r>
      <w:r w:rsidR="00AC1B4C">
        <w:rPr>
          <w:sz w:val="24"/>
          <w:szCs w:val="24"/>
        </w:rPr>
        <w:t>;</w:t>
      </w:r>
    </w:p>
    <w:p w:rsidR="00475DC0" w:rsidRPr="00AC1B4C" w:rsidRDefault="00475DC0" w:rsidP="008514C6">
      <w:pPr>
        <w:ind w:left="708"/>
        <w:rPr>
          <w:sz w:val="24"/>
          <w:szCs w:val="24"/>
        </w:rPr>
      </w:pPr>
      <w:r w:rsidRPr="00AC1B4C">
        <w:rPr>
          <w:sz w:val="24"/>
          <w:szCs w:val="24"/>
        </w:rPr>
        <w:t>- dociskamy miernik do otworu pomiarowego (np. gniazda świecy zapłonowej), przytrzymując go ręką. W przypadku stosowania miernika z końcówką gwintowaną, wciskamy ją w gniazdo świecy zapłonowej lub świecy żarowej</w:t>
      </w:r>
      <w:r w:rsidR="00AC1B4C">
        <w:rPr>
          <w:sz w:val="24"/>
          <w:szCs w:val="24"/>
        </w:rPr>
        <w:t>;</w:t>
      </w:r>
    </w:p>
    <w:p w:rsidR="00783F93" w:rsidRPr="00AC1B4C" w:rsidRDefault="009B309A" w:rsidP="009B309A">
      <w:pPr>
        <w:ind w:left="708"/>
        <w:jc w:val="center"/>
        <w:rPr>
          <w:sz w:val="24"/>
          <w:szCs w:val="24"/>
        </w:rPr>
      </w:pPr>
      <w:r w:rsidRPr="00AC1B4C">
        <w:rPr>
          <w:noProof/>
          <w:sz w:val="24"/>
          <w:szCs w:val="24"/>
        </w:rPr>
        <w:drawing>
          <wp:inline distT="0" distB="0" distL="0" distR="0">
            <wp:extent cx="2655599" cy="2692061"/>
            <wp:effectExtent l="1905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657354" cy="2693840"/>
                    </a:xfrm>
                    <a:prstGeom prst="rect">
                      <a:avLst/>
                    </a:prstGeom>
                    <a:noFill/>
                    <a:ln w="9525">
                      <a:noFill/>
                      <a:miter lim="800000"/>
                      <a:headEnd/>
                      <a:tailEnd/>
                    </a:ln>
                  </pic:spPr>
                </pic:pic>
              </a:graphicData>
            </a:graphic>
          </wp:inline>
        </w:drawing>
      </w:r>
    </w:p>
    <w:p w:rsidR="00475DC0" w:rsidRPr="00AC1B4C" w:rsidRDefault="00475DC0" w:rsidP="008514C6">
      <w:pPr>
        <w:ind w:left="708"/>
        <w:rPr>
          <w:sz w:val="24"/>
          <w:szCs w:val="24"/>
        </w:rPr>
      </w:pPr>
      <w:r w:rsidRPr="00AC1B4C">
        <w:rPr>
          <w:sz w:val="24"/>
          <w:szCs w:val="24"/>
        </w:rPr>
        <w:t>- włączamy zapłon i za pomocą rozrusznika obracamy wał korbowy przez kilka sekund aż do uzyskania wskazania maksymalnego ciśnienia sprężania (gdy zatrzyma się wskazówka)</w:t>
      </w:r>
      <w:r w:rsidR="00AC1B4C">
        <w:rPr>
          <w:sz w:val="24"/>
          <w:szCs w:val="24"/>
        </w:rPr>
        <w:t>;</w:t>
      </w:r>
    </w:p>
    <w:p w:rsidR="00475DC0" w:rsidRPr="00AC1B4C" w:rsidRDefault="00475DC0" w:rsidP="008514C6">
      <w:pPr>
        <w:ind w:left="708"/>
        <w:rPr>
          <w:sz w:val="24"/>
          <w:szCs w:val="24"/>
        </w:rPr>
      </w:pPr>
      <w:r w:rsidRPr="00AC1B4C">
        <w:rPr>
          <w:sz w:val="24"/>
          <w:szCs w:val="24"/>
        </w:rPr>
        <w:t>- zerujemy wskazania próbnika, sprowadzając wskazania do wartości zerowej</w:t>
      </w:r>
      <w:r w:rsidR="00AC1B4C">
        <w:rPr>
          <w:sz w:val="24"/>
          <w:szCs w:val="24"/>
        </w:rPr>
        <w:t>;</w:t>
      </w:r>
    </w:p>
    <w:p w:rsidR="00B25D46" w:rsidRPr="00AC1B4C" w:rsidRDefault="00B25D46" w:rsidP="00B25D46">
      <w:pPr>
        <w:ind w:left="708"/>
        <w:rPr>
          <w:sz w:val="24"/>
          <w:szCs w:val="24"/>
        </w:rPr>
      </w:pPr>
      <w:r w:rsidRPr="00AC1B4C">
        <w:rPr>
          <w:sz w:val="24"/>
          <w:szCs w:val="24"/>
        </w:rPr>
        <w:t xml:space="preserve">- przesuwamy diagram, naciskając na dźwignię próbnika(uzyskujemy nowe położenie rysika do pomiaru w </w:t>
      </w:r>
      <w:r w:rsidR="001551D6" w:rsidRPr="00AC1B4C">
        <w:rPr>
          <w:sz w:val="24"/>
          <w:szCs w:val="24"/>
        </w:rPr>
        <w:t>następnym</w:t>
      </w:r>
      <w:r w:rsidRPr="00AC1B4C">
        <w:rPr>
          <w:sz w:val="24"/>
          <w:szCs w:val="24"/>
        </w:rPr>
        <w:t xml:space="preserve"> cylindrze)</w:t>
      </w:r>
      <w:r w:rsidR="00AC1B4C">
        <w:rPr>
          <w:sz w:val="24"/>
          <w:szCs w:val="24"/>
        </w:rPr>
        <w:t>;</w:t>
      </w:r>
    </w:p>
    <w:p w:rsidR="00B25D46" w:rsidRPr="00AC1B4C" w:rsidRDefault="00B25D46" w:rsidP="008514C6">
      <w:pPr>
        <w:ind w:left="708"/>
        <w:rPr>
          <w:sz w:val="24"/>
          <w:szCs w:val="24"/>
        </w:rPr>
      </w:pPr>
      <w:r w:rsidRPr="00AC1B4C">
        <w:rPr>
          <w:sz w:val="24"/>
          <w:szCs w:val="24"/>
        </w:rPr>
        <w:t>- powtarzamy pomiar dla kolejnych cylindrów</w:t>
      </w:r>
      <w:r w:rsidR="00AC1B4C">
        <w:rPr>
          <w:sz w:val="24"/>
          <w:szCs w:val="24"/>
        </w:rPr>
        <w:t>;</w:t>
      </w:r>
    </w:p>
    <w:p w:rsidR="00B25D46" w:rsidRPr="00AC1B4C" w:rsidRDefault="00B25D46" w:rsidP="008514C6">
      <w:pPr>
        <w:ind w:left="708"/>
        <w:rPr>
          <w:sz w:val="24"/>
          <w:szCs w:val="24"/>
        </w:rPr>
      </w:pPr>
    </w:p>
    <w:p w:rsidR="00B25D46" w:rsidRPr="00AC1B4C" w:rsidRDefault="00B25D46" w:rsidP="008514C6">
      <w:pPr>
        <w:ind w:left="708"/>
        <w:rPr>
          <w:noProof/>
          <w:sz w:val="24"/>
          <w:szCs w:val="24"/>
        </w:rPr>
      </w:pPr>
      <w:r w:rsidRPr="00AC1B4C">
        <w:rPr>
          <w:noProof/>
          <w:sz w:val="24"/>
          <w:szCs w:val="24"/>
        </w:rPr>
        <w:drawing>
          <wp:inline distT="0" distB="0" distL="0" distR="0">
            <wp:extent cx="1714057" cy="1669449"/>
            <wp:effectExtent l="19050" t="0" r="443"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16620" cy="1671945"/>
                    </a:xfrm>
                    <a:prstGeom prst="rect">
                      <a:avLst/>
                    </a:prstGeom>
                    <a:noFill/>
                    <a:ln w="9525">
                      <a:noFill/>
                      <a:miter lim="800000"/>
                      <a:headEnd/>
                      <a:tailEnd/>
                    </a:ln>
                  </pic:spPr>
                </pic:pic>
              </a:graphicData>
            </a:graphic>
          </wp:inline>
        </w:drawing>
      </w:r>
      <w:r w:rsidRPr="00AC1B4C">
        <w:rPr>
          <w:noProof/>
          <w:sz w:val="24"/>
          <w:szCs w:val="24"/>
        </w:rPr>
        <w:t xml:space="preserve">         </w:t>
      </w:r>
      <w:r w:rsidRPr="00AC1B4C">
        <w:rPr>
          <w:noProof/>
          <w:sz w:val="24"/>
          <w:szCs w:val="24"/>
        </w:rPr>
        <w:drawing>
          <wp:inline distT="0" distB="0" distL="0" distR="0">
            <wp:extent cx="2915536" cy="1701978"/>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14233" cy="1701218"/>
                    </a:xfrm>
                    <a:prstGeom prst="rect">
                      <a:avLst/>
                    </a:prstGeom>
                    <a:noFill/>
                    <a:ln w="9525">
                      <a:noFill/>
                      <a:miter lim="800000"/>
                      <a:headEnd/>
                      <a:tailEnd/>
                    </a:ln>
                  </pic:spPr>
                </pic:pic>
              </a:graphicData>
            </a:graphic>
          </wp:inline>
        </w:drawing>
      </w:r>
    </w:p>
    <w:p w:rsidR="00F13F94" w:rsidRDefault="00F13F94" w:rsidP="008514C6">
      <w:pPr>
        <w:ind w:left="708"/>
        <w:rPr>
          <w:sz w:val="24"/>
          <w:szCs w:val="24"/>
          <w:u w:val="single"/>
        </w:rPr>
      </w:pPr>
      <w:r>
        <w:rPr>
          <w:sz w:val="24"/>
          <w:szCs w:val="24"/>
          <w:u w:val="single"/>
        </w:rPr>
        <w:lastRenderedPageBreak/>
        <w:t>Kryteria analizy</w:t>
      </w:r>
    </w:p>
    <w:p w:rsidR="00F13F94" w:rsidRPr="00F13F94" w:rsidRDefault="00DB198C" w:rsidP="008514C6">
      <w:pPr>
        <w:ind w:left="708"/>
        <w:rPr>
          <w:sz w:val="24"/>
          <w:szCs w:val="24"/>
        </w:rPr>
      </w:pPr>
      <w:r>
        <w:rPr>
          <w:sz w:val="24"/>
          <w:szCs w:val="24"/>
        </w:rPr>
        <w:t>Różnica ciśnień sprężania między poszczególnymi cylindrami nie powinna być większa niż 10% najwyższego odczytu. Spadek ciśnienia sprężania o 20% w stosunku do wartości nominalnej świadczy o dużych zużyciach tłoka, cylindra, pierścieni tłokowych i zaworów.</w:t>
      </w:r>
    </w:p>
    <w:p w:rsidR="008E7FE4" w:rsidRDefault="008E7FE4" w:rsidP="008514C6">
      <w:pPr>
        <w:ind w:left="708"/>
        <w:rPr>
          <w:sz w:val="24"/>
          <w:szCs w:val="24"/>
        </w:rPr>
      </w:pPr>
    </w:p>
    <w:p w:rsidR="008E7FE4" w:rsidRDefault="008E7FE4" w:rsidP="008514C6">
      <w:pPr>
        <w:ind w:left="708"/>
        <w:rPr>
          <w:sz w:val="24"/>
          <w:szCs w:val="24"/>
        </w:rPr>
      </w:pPr>
    </w:p>
    <w:p w:rsidR="00857BFB" w:rsidRPr="008E7FE4" w:rsidRDefault="00857BFB" w:rsidP="00B80A0A">
      <w:pPr>
        <w:ind w:left="708"/>
        <w:jc w:val="center"/>
        <w:rPr>
          <w:b/>
          <w:sz w:val="40"/>
          <w:szCs w:val="40"/>
        </w:rPr>
      </w:pPr>
      <w:r w:rsidRPr="008E7FE4">
        <w:rPr>
          <w:b/>
          <w:sz w:val="40"/>
          <w:szCs w:val="40"/>
        </w:rPr>
        <w:t>PRÓBA OLEJOWA</w:t>
      </w:r>
    </w:p>
    <w:p w:rsidR="00857BFB" w:rsidRPr="00AC1B4C" w:rsidRDefault="002B6962" w:rsidP="008514C6">
      <w:pPr>
        <w:ind w:left="708"/>
        <w:rPr>
          <w:sz w:val="24"/>
          <w:szCs w:val="24"/>
        </w:rPr>
      </w:pPr>
      <w:r w:rsidRPr="00AC1B4C">
        <w:rPr>
          <w:sz w:val="24"/>
          <w:szCs w:val="24"/>
        </w:rPr>
        <w:t>W celu dokładniejszego określenia ewentualnej naprawy silnika przeprowadza się próbę olejową.</w:t>
      </w:r>
    </w:p>
    <w:p w:rsidR="00BC5087" w:rsidRPr="00AC1B4C" w:rsidRDefault="00BC5087" w:rsidP="00BC5087">
      <w:pPr>
        <w:ind w:left="708"/>
        <w:rPr>
          <w:sz w:val="24"/>
          <w:szCs w:val="24"/>
          <w:u w:val="single"/>
        </w:rPr>
      </w:pPr>
      <w:r w:rsidRPr="00AC1B4C">
        <w:rPr>
          <w:sz w:val="24"/>
          <w:szCs w:val="24"/>
        </w:rPr>
        <w:br/>
      </w:r>
      <w:r w:rsidRPr="00AC1B4C">
        <w:rPr>
          <w:sz w:val="24"/>
          <w:szCs w:val="24"/>
          <w:u w:val="single"/>
        </w:rPr>
        <w:t>Wykonanie pomiaru</w:t>
      </w:r>
    </w:p>
    <w:p w:rsidR="002B6962" w:rsidRPr="00AC1B4C" w:rsidRDefault="002B6962" w:rsidP="008514C6">
      <w:pPr>
        <w:ind w:left="708"/>
        <w:rPr>
          <w:sz w:val="24"/>
          <w:szCs w:val="24"/>
        </w:rPr>
      </w:pPr>
      <w:r w:rsidRPr="00AC1B4C">
        <w:rPr>
          <w:sz w:val="24"/>
          <w:szCs w:val="24"/>
        </w:rPr>
        <w:t>Próba olejowa polega na tym, że do każdego z cylindrów wlewamy 5-10 cm</w:t>
      </w:r>
      <w:r w:rsidRPr="00AC1B4C">
        <w:rPr>
          <w:sz w:val="24"/>
          <w:szCs w:val="24"/>
          <w:vertAlign w:val="subscript"/>
        </w:rPr>
        <w:softHyphen/>
      </w:r>
      <w:r w:rsidRPr="00AC1B4C">
        <w:rPr>
          <w:sz w:val="24"/>
          <w:szCs w:val="24"/>
          <w:vertAlign w:val="subscript"/>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rPr>
        <w:softHyphen/>
      </w:r>
      <w:r w:rsidRPr="00AC1B4C">
        <w:rPr>
          <w:sz w:val="24"/>
          <w:szCs w:val="24"/>
          <w:vertAlign w:val="superscript"/>
        </w:rPr>
        <w:t>3</w:t>
      </w:r>
      <w:r w:rsidRPr="00AC1B4C">
        <w:rPr>
          <w:sz w:val="24"/>
          <w:szCs w:val="24"/>
        </w:rPr>
        <w:t xml:space="preserve"> oleju silnikowego. Następnie kilka razy obracamy wałem korbowym w celu rozprowadzenia oleju po gładzi cylindrowej.</w:t>
      </w:r>
    </w:p>
    <w:p w:rsidR="002B6962" w:rsidRDefault="002B6962" w:rsidP="008514C6">
      <w:pPr>
        <w:ind w:left="708"/>
        <w:rPr>
          <w:sz w:val="24"/>
          <w:szCs w:val="24"/>
        </w:rPr>
      </w:pPr>
      <w:r w:rsidRPr="00AC1B4C">
        <w:rPr>
          <w:sz w:val="24"/>
          <w:szCs w:val="24"/>
        </w:rPr>
        <w:t>Po tych czynnościach przeprowadzamy pomiar ciśnienia sprężania w cylindrach według powyższego schematu (opisu).</w:t>
      </w:r>
    </w:p>
    <w:p w:rsidR="008E7FE4" w:rsidRDefault="00B36486" w:rsidP="008514C6">
      <w:pPr>
        <w:ind w:left="708"/>
        <w:rPr>
          <w:sz w:val="24"/>
          <w:szCs w:val="24"/>
          <w:u w:val="single"/>
        </w:rPr>
      </w:pPr>
      <w:r>
        <w:rPr>
          <w:sz w:val="24"/>
          <w:szCs w:val="24"/>
          <w:u w:val="single"/>
        </w:rPr>
        <w:t>Kryteria oceniania</w:t>
      </w:r>
    </w:p>
    <w:p w:rsidR="00B36486" w:rsidRDefault="00B36486" w:rsidP="008514C6">
      <w:pPr>
        <w:ind w:left="708"/>
        <w:rPr>
          <w:sz w:val="24"/>
          <w:szCs w:val="24"/>
        </w:rPr>
      </w:pPr>
      <w:r>
        <w:rPr>
          <w:sz w:val="24"/>
          <w:szCs w:val="24"/>
        </w:rPr>
        <w:t>Porównując wyniki obu pomiarów (pomiar ciśnienia sprężania, próba olejowa) można uzyskać informacje o stanie technicznym silnika. I tak:</w:t>
      </w:r>
    </w:p>
    <w:p w:rsidR="00B36486" w:rsidRDefault="00B36486" w:rsidP="008514C6">
      <w:pPr>
        <w:ind w:left="708"/>
        <w:rPr>
          <w:sz w:val="24"/>
          <w:szCs w:val="24"/>
        </w:rPr>
      </w:pPr>
      <w:r>
        <w:rPr>
          <w:sz w:val="24"/>
          <w:szCs w:val="24"/>
        </w:rPr>
        <w:t>- ciśnienie wzrosło do wartości nominalnej – uszkodzone połączenie cylinder – tłok;</w:t>
      </w:r>
    </w:p>
    <w:p w:rsidR="00B36486" w:rsidRDefault="00B36486" w:rsidP="008514C6">
      <w:pPr>
        <w:ind w:left="708"/>
        <w:rPr>
          <w:sz w:val="24"/>
          <w:szCs w:val="24"/>
        </w:rPr>
      </w:pPr>
      <w:r>
        <w:rPr>
          <w:sz w:val="24"/>
          <w:szCs w:val="24"/>
        </w:rPr>
        <w:t>- ciśnienie nie zmieniło się – uszkodzone zawory;</w:t>
      </w:r>
    </w:p>
    <w:p w:rsidR="00B36486" w:rsidRDefault="00B36486" w:rsidP="008514C6">
      <w:pPr>
        <w:ind w:left="708"/>
        <w:rPr>
          <w:sz w:val="24"/>
          <w:szCs w:val="24"/>
        </w:rPr>
      </w:pPr>
      <w:r>
        <w:rPr>
          <w:sz w:val="24"/>
          <w:szCs w:val="24"/>
        </w:rPr>
        <w:t>- ciśnienie wzrosło nieznacznie – uszkodzone połączenie cylinder – tłok i zawory lub uszkodzona uszczelka pod głowicą;</w:t>
      </w:r>
    </w:p>
    <w:p w:rsidR="00B36486" w:rsidRDefault="00B36486" w:rsidP="008514C6">
      <w:pPr>
        <w:ind w:left="708"/>
        <w:rPr>
          <w:sz w:val="24"/>
          <w:szCs w:val="24"/>
        </w:rPr>
      </w:pPr>
      <w:r>
        <w:rPr>
          <w:sz w:val="24"/>
          <w:szCs w:val="24"/>
        </w:rPr>
        <w:t>- ciśnienie jest jednakowe na sąsiednich cylindrach przed próbą i po próbie – uszkodzona uszczelka pod głowicą;</w:t>
      </w:r>
    </w:p>
    <w:p w:rsidR="00B36486" w:rsidRPr="00B36486" w:rsidRDefault="00B36486" w:rsidP="008514C6">
      <w:pPr>
        <w:ind w:left="708"/>
        <w:rPr>
          <w:sz w:val="24"/>
          <w:szCs w:val="24"/>
        </w:rPr>
      </w:pPr>
      <w:r>
        <w:rPr>
          <w:sz w:val="24"/>
          <w:szCs w:val="24"/>
        </w:rPr>
        <w:t xml:space="preserve">- ciśnienie wzrosło ponad wartość nominalną – planowana głowica, nagar na tłokach; </w:t>
      </w:r>
    </w:p>
    <w:p w:rsidR="00B80A0A" w:rsidRDefault="00B80A0A" w:rsidP="008514C6">
      <w:pPr>
        <w:ind w:left="708"/>
        <w:rPr>
          <w:sz w:val="24"/>
          <w:szCs w:val="24"/>
        </w:rPr>
      </w:pPr>
    </w:p>
    <w:p w:rsidR="00B80A0A" w:rsidRDefault="00B80A0A" w:rsidP="008514C6">
      <w:pPr>
        <w:ind w:left="708"/>
        <w:rPr>
          <w:sz w:val="24"/>
          <w:szCs w:val="24"/>
        </w:rPr>
      </w:pPr>
    </w:p>
    <w:p w:rsidR="00B80A0A" w:rsidRDefault="00B80A0A" w:rsidP="008514C6">
      <w:pPr>
        <w:ind w:left="708"/>
        <w:rPr>
          <w:sz w:val="24"/>
          <w:szCs w:val="24"/>
        </w:rPr>
      </w:pPr>
    </w:p>
    <w:p w:rsidR="00BC5087" w:rsidRPr="00B80A0A" w:rsidRDefault="00BC5087" w:rsidP="00B80A0A">
      <w:pPr>
        <w:ind w:left="708"/>
        <w:jc w:val="center"/>
        <w:rPr>
          <w:b/>
          <w:sz w:val="40"/>
          <w:szCs w:val="40"/>
        </w:rPr>
      </w:pPr>
      <w:r w:rsidRPr="00B80A0A">
        <w:rPr>
          <w:b/>
          <w:sz w:val="40"/>
          <w:szCs w:val="40"/>
        </w:rPr>
        <w:lastRenderedPageBreak/>
        <w:t xml:space="preserve">POMIAR </w:t>
      </w:r>
      <w:r w:rsidR="00134329">
        <w:rPr>
          <w:b/>
          <w:sz w:val="40"/>
          <w:szCs w:val="40"/>
        </w:rPr>
        <w:t>SZCZELNOŚCI CYLINDRÓW</w:t>
      </w:r>
    </w:p>
    <w:p w:rsidR="00BC5087" w:rsidRPr="00AC1B4C" w:rsidRDefault="00BC5087" w:rsidP="008514C6">
      <w:pPr>
        <w:ind w:left="708"/>
        <w:rPr>
          <w:sz w:val="24"/>
          <w:szCs w:val="24"/>
        </w:rPr>
      </w:pPr>
      <w:r w:rsidRPr="00AC1B4C">
        <w:rPr>
          <w:sz w:val="24"/>
          <w:szCs w:val="24"/>
        </w:rPr>
        <w:t xml:space="preserve">Metoda </w:t>
      </w:r>
      <w:r w:rsidR="003F47D9" w:rsidRPr="00AC1B4C">
        <w:rPr>
          <w:sz w:val="24"/>
          <w:szCs w:val="24"/>
        </w:rPr>
        <w:t>t</w:t>
      </w:r>
      <w:r w:rsidRPr="00AC1B4C">
        <w:rPr>
          <w:sz w:val="24"/>
          <w:szCs w:val="24"/>
        </w:rPr>
        <w:t xml:space="preserve">a polega na doprowadzeniu powietrza o stałym ciśnieniu do przestrzeni roboczej badanego cylindra poprzez gniazdo świecy zapłonowej lub wtryskiwacza (tłok musi być ustawiony w górnym położeniu w końcu suwu </w:t>
      </w:r>
      <w:r w:rsidR="003F47D9" w:rsidRPr="00AC1B4C">
        <w:rPr>
          <w:sz w:val="24"/>
          <w:szCs w:val="24"/>
        </w:rPr>
        <w:t>sprężania</w:t>
      </w:r>
      <w:r w:rsidRPr="00AC1B4C">
        <w:rPr>
          <w:sz w:val="24"/>
          <w:szCs w:val="24"/>
        </w:rPr>
        <w:t>). Położenie tłoka w badanym cylindrze w górnym zwrotnym położeniu ustalamy, wykorzystując znaki kontrolne na silniku lub za pomocą specjalnego wskaźnika.</w:t>
      </w:r>
    </w:p>
    <w:p w:rsidR="00863671" w:rsidRPr="00AC1B4C" w:rsidRDefault="00863671" w:rsidP="003A680C">
      <w:pPr>
        <w:ind w:left="708"/>
        <w:rPr>
          <w:sz w:val="24"/>
          <w:szCs w:val="24"/>
        </w:rPr>
      </w:pPr>
    </w:p>
    <w:p w:rsidR="003A680C" w:rsidRPr="00AC1B4C" w:rsidRDefault="003A680C" w:rsidP="003A680C">
      <w:pPr>
        <w:ind w:left="708"/>
        <w:rPr>
          <w:sz w:val="24"/>
          <w:szCs w:val="24"/>
          <w:u w:val="single"/>
        </w:rPr>
      </w:pPr>
      <w:r w:rsidRPr="00AC1B4C">
        <w:rPr>
          <w:sz w:val="24"/>
          <w:szCs w:val="24"/>
          <w:u w:val="single"/>
        </w:rPr>
        <w:t>Wykonanie pomiaru</w:t>
      </w:r>
    </w:p>
    <w:p w:rsidR="003A680C" w:rsidRPr="00AC1B4C" w:rsidRDefault="003A680C" w:rsidP="003A680C">
      <w:pPr>
        <w:ind w:left="708"/>
        <w:rPr>
          <w:sz w:val="24"/>
          <w:szCs w:val="24"/>
        </w:rPr>
      </w:pPr>
      <w:r w:rsidRPr="00AC1B4C">
        <w:rPr>
          <w:sz w:val="24"/>
          <w:szCs w:val="24"/>
        </w:rPr>
        <w:t>- wał korbowy zabezpieczamy przed możliwością obracania się przez włączenie biegu i zaciągnięcie hamulca postojowego</w:t>
      </w:r>
      <w:r w:rsidR="00863671">
        <w:rPr>
          <w:sz w:val="24"/>
          <w:szCs w:val="24"/>
        </w:rPr>
        <w:t>;</w:t>
      </w:r>
    </w:p>
    <w:p w:rsidR="003A680C" w:rsidRPr="00AC1B4C" w:rsidRDefault="003A680C" w:rsidP="003A680C">
      <w:pPr>
        <w:ind w:left="708"/>
        <w:rPr>
          <w:sz w:val="24"/>
          <w:szCs w:val="24"/>
        </w:rPr>
      </w:pPr>
      <w:r w:rsidRPr="00AC1B4C">
        <w:rPr>
          <w:sz w:val="24"/>
          <w:szCs w:val="24"/>
        </w:rPr>
        <w:t>- powietrze do cylindra doprowadza się przez kalibrowany otwór (dysze pomiarową)</w:t>
      </w:r>
      <w:r w:rsidR="00863671">
        <w:rPr>
          <w:sz w:val="24"/>
          <w:szCs w:val="24"/>
        </w:rPr>
        <w:t>;</w:t>
      </w:r>
    </w:p>
    <w:p w:rsidR="003A680C" w:rsidRDefault="003A680C" w:rsidP="003A680C">
      <w:pPr>
        <w:ind w:left="708"/>
        <w:rPr>
          <w:sz w:val="24"/>
          <w:szCs w:val="24"/>
        </w:rPr>
      </w:pPr>
      <w:r w:rsidRPr="00AC1B4C">
        <w:rPr>
          <w:sz w:val="24"/>
          <w:szCs w:val="24"/>
        </w:rPr>
        <w:t xml:space="preserve">- </w:t>
      </w:r>
      <w:r w:rsidR="003F47D9" w:rsidRPr="00AC1B4C">
        <w:rPr>
          <w:sz w:val="24"/>
          <w:szCs w:val="24"/>
        </w:rPr>
        <w:t>szczelność</w:t>
      </w:r>
      <w:r w:rsidRPr="00AC1B4C">
        <w:rPr>
          <w:sz w:val="24"/>
          <w:szCs w:val="24"/>
        </w:rPr>
        <w:t xml:space="preserve"> przestrzeni </w:t>
      </w:r>
      <w:proofErr w:type="spellStart"/>
      <w:r w:rsidRPr="00AC1B4C">
        <w:rPr>
          <w:sz w:val="24"/>
          <w:szCs w:val="24"/>
        </w:rPr>
        <w:t>nadtłokowej</w:t>
      </w:r>
      <w:proofErr w:type="spellEnd"/>
      <w:r w:rsidRPr="00AC1B4C">
        <w:rPr>
          <w:sz w:val="24"/>
          <w:szCs w:val="24"/>
        </w:rPr>
        <w:t xml:space="preserve"> oceniamy, </w:t>
      </w:r>
      <w:r w:rsidR="003F47D9" w:rsidRPr="00AC1B4C">
        <w:rPr>
          <w:sz w:val="24"/>
          <w:szCs w:val="24"/>
        </w:rPr>
        <w:t>odczytując na wskaźniku kontrol</w:t>
      </w:r>
      <w:r w:rsidRPr="00AC1B4C">
        <w:rPr>
          <w:sz w:val="24"/>
          <w:szCs w:val="24"/>
        </w:rPr>
        <w:t xml:space="preserve">nym (manometrze) wartość różnicy ciśnień wydatku dyszy </w:t>
      </w:r>
      <w:r w:rsidR="001551D6" w:rsidRPr="00AC1B4C">
        <w:rPr>
          <w:sz w:val="24"/>
          <w:szCs w:val="24"/>
        </w:rPr>
        <w:t>pomiarowej powietrza wypływają</w:t>
      </w:r>
      <w:r w:rsidR="00F73056" w:rsidRPr="00AC1B4C">
        <w:rPr>
          <w:sz w:val="24"/>
          <w:szCs w:val="24"/>
        </w:rPr>
        <w:t>cego przez nieszczelności cylindra</w:t>
      </w:r>
      <w:r w:rsidR="00863671">
        <w:rPr>
          <w:sz w:val="24"/>
          <w:szCs w:val="24"/>
        </w:rPr>
        <w:t>;</w:t>
      </w:r>
    </w:p>
    <w:p w:rsidR="00F73056" w:rsidRPr="00AC1B4C" w:rsidRDefault="00863671" w:rsidP="00236A72">
      <w:pPr>
        <w:tabs>
          <w:tab w:val="left" w:pos="709"/>
        </w:tabs>
        <w:ind w:left="708" w:hanging="424"/>
        <w:rPr>
          <w:sz w:val="24"/>
          <w:szCs w:val="24"/>
        </w:rPr>
      </w:pPr>
      <w:r>
        <w:rPr>
          <w:noProof/>
          <w:sz w:val="24"/>
          <w:szCs w:val="24"/>
        </w:rPr>
        <w:drawing>
          <wp:inline distT="0" distB="0" distL="0" distR="0">
            <wp:extent cx="5765062" cy="1945759"/>
            <wp:effectExtent l="19050" t="0" r="7088"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b="36678"/>
                    <a:stretch>
                      <a:fillRect/>
                    </a:stretch>
                  </pic:blipFill>
                  <pic:spPr bwMode="auto">
                    <a:xfrm>
                      <a:off x="0" y="0"/>
                      <a:ext cx="5765062" cy="1945759"/>
                    </a:xfrm>
                    <a:prstGeom prst="rect">
                      <a:avLst/>
                    </a:prstGeom>
                    <a:noFill/>
                    <a:ln w="9525">
                      <a:noFill/>
                      <a:miter lim="800000"/>
                      <a:headEnd/>
                      <a:tailEnd/>
                    </a:ln>
                  </pic:spPr>
                </pic:pic>
              </a:graphicData>
            </a:graphic>
          </wp:inline>
        </w:drawing>
      </w:r>
    </w:p>
    <w:p w:rsidR="00236A72" w:rsidRDefault="00236A72" w:rsidP="00236A72">
      <w:pPr>
        <w:pStyle w:val="Akapitzlist"/>
        <w:ind w:left="426"/>
        <w:rPr>
          <w:sz w:val="24"/>
          <w:szCs w:val="24"/>
        </w:rPr>
      </w:pPr>
      <w:r>
        <w:rPr>
          <w:noProof/>
          <w:sz w:val="24"/>
          <w:szCs w:val="24"/>
        </w:rPr>
        <w:drawing>
          <wp:inline distT="0" distB="0" distL="0" distR="0">
            <wp:extent cx="5768709" cy="701749"/>
            <wp:effectExtent l="19050" t="0" r="3441"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77163"/>
                    <a:stretch>
                      <a:fillRect/>
                    </a:stretch>
                  </pic:blipFill>
                  <pic:spPr bwMode="auto">
                    <a:xfrm>
                      <a:off x="0" y="0"/>
                      <a:ext cx="5768709" cy="701749"/>
                    </a:xfrm>
                    <a:prstGeom prst="rect">
                      <a:avLst/>
                    </a:prstGeom>
                    <a:noFill/>
                    <a:ln w="9525">
                      <a:noFill/>
                      <a:miter lim="800000"/>
                      <a:headEnd/>
                      <a:tailEnd/>
                    </a:ln>
                  </pic:spPr>
                </pic:pic>
              </a:graphicData>
            </a:graphic>
          </wp:inline>
        </w:drawing>
      </w:r>
    </w:p>
    <w:p w:rsidR="00AD62B8" w:rsidRPr="00AC1B4C" w:rsidRDefault="00AD62B8" w:rsidP="00AD62B8">
      <w:pPr>
        <w:ind w:left="708"/>
        <w:jc w:val="center"/>
        <w:rPr>
          <w:sz w:val="24"/>
          <w:szCs w:val="24"/>
        </w:rPr>
      </w:pPr>
      <w:r w:rsidRPr="00AC1B4C">
        <w:rPr>
          <w:sz w:val="24"/>
          <w:szCs w:val="24"/>
        </w:rPr>
        <w:t xml:space="preserve">Schemat </w:t>
      </w:r>
      <w:r>
        <w:rPr>
          <w:sz w:val="24"/>
          <w:szCs w:val="24"/>
        </w:rPr>
        <w:t xml:space="preserve">budowy i działania próbnika szczelności przestrzeni </w:t>
      </w:r>
      <w:proofErr w:type="spellStart"/>
      <w:r>
        <w:rPr>
          <w:sz w:val="24"/>
          <w:szCs w:val="24"/>
        </w:rPr>
        <w:t>nadtłokowej</w:t>
      </w:r>
      <w:proofErr w:type="spellEnd"/>
      <w:r>
        <w:rPr>
          <w:sz w:val="24"/>
          <w:szCs w:val="24"/>
        </w:rPr>
        <w:t xml:space="preserve"> cylindrów metodą spadku ciśnienia doprowadzonego powietrza (przedmuchów)</w:t>
      </w:r>
    </w:p>
    <w:p w:rsidR="00E77B92" w:rsidRDefault="00E77B92" w:rsidP="00236A72">
      <w:pPr>
        <w:pStyle w:val="Akapitzlist"/>
        <w:ind w:left="426"/>
        <w:rPr>
          <w:sz w:val="24"/>
          <w:szCs w:val="24"/>
        </w:rPr>
      </w:pPr>
    </w:p>
    <w:p w:rsidR="00AD62B8" w:rsidRDefault="00AD62B8" w:rsidP="00236A72">
      <w:pPr>
        <w:pStyle w:val="Akapitzlist"/>
        <w:ind w:left="426"/>
        <w:rPr>
          <w:sz w:val="24"/>
          <w:szCs w:val="24"/>
        </w:rPr>
      </w:pPr>
    </w:p>
    <w:p w:rsidR="00AD62B8" w:rsidRDefault="00AD62B8" w:rsidP="00236A72">
      <w:pPr>
        <w:pStyle w:val="Akapitzlist"/>
        <w:ind w:left="426"/>
        <w:rPr>
          <w:sz w:val="24"/>
          <w:szCs w:val="24"/>
        </w:rPr>
      </w:pPr>
    </w:p>
    <w:p w:rsidR="00AD62B8" w:rsidRDefault="00AD62B8" w:rsidP="00236A72">
      <w:pPr>
        <w:pStyle w:val="Akapitzlist"/>
        <w:ind w:left="426"/>
        <w:rPr>
          <w:sz w:val="24"/>
          <w:szCs w:val="24"/>
        </w:rPr>
      </w:pPr>
    </w:p>
    <w:p w:rsidR="00AD62B8" w:rsidRDefault="00AD62B8" w:rsidP="00236A72">
      <w:pPr>
        <w:pStyle w:val="Akapitzlist"/>
        <w:ind w:left="426"/>
        <w:rPr>
          <w:sz w:val="24"/>
          <w:szCs w:val="24"/>
        </w:rPr>
      </w:pPr>
    </w:p>
    <w:p w:rsidR="00AD62B8" w:rsidRDefault="00AD62B8" w:rsidP="00236A72">
      <w:pPr>
        <w:pStyle w:val="Akapitzlist"/>
        <w:ind w:left="426"/>
        <w:rPr>
          <w:sz w:val="24"/>
          <w:szCs w:val="24"/>
        </w:rPr>
      </w:pPr>
    </w:p>
    <w:p w:rsidR="00E77B92" w:rsidRDefault="00D862EF" w:rsidP="00236A72">
      <w:pPr>
        <w:pStyle w:val="Akapitzlist"/>
        <w:ind w:left="426"/>
        <w:rPr>
          <w:sz w:val="24"/>
          <w:szCs w:val="24"/>
          <w:u w:val="single"/>
        </w:rPr>
      </w:pPr>
      <w:r w:rsidRPr="00D862EF">
        <w:rPr>
          <w:sz w:val="24"/>
          <w:szCs w:val="24"/>
          <w:u w:val="single"/>
        </w:rPr>
        <w:lastRenderedPageBreak/>
        <w:t>Kryteria analizy</w:t>
      </w:r>
    </w:p>
    <w:p w:rsidR="00D862EF" w:rsidRDefault="00D862EF" w:rsidP="00236A72">
      <w:pPr>
        <w:pStyle w:val="Akapitzlist"/>
        <w:ind w:left="426"/>
        <w:rPr>
          <w:sz w:val="24"/>
          <w:szCs w:val="24"/>
          <w:u w:val="single"/>
        </w:rPr>
      </w:pPr>
    </w:p>
    <w:p w:rsidR="00D862EF" w:rsidRPr="00D862EF" w:rsidRDefault="00D862EF" w:rsidP="00D862EF">
      <w:pPr>
        <w:pStyle w:val="Akapitzlist"/>
        <w:spacing w:after="0"/>
        <w:ind w:left="425"/>
        <w:jc w:val="center"/>
        <w:rPr>
          <w:b/>
          <w:sz w:val="24"/>
          <w:szCs w:val="24"/>
        </w:rPr>
      </w:pPr>
      <w:r w:rsidRPr="00D862EF">
        <w:rPr>
          <w:b/>
          <w:sz w:val="24"/>
          <w:szCs w:val="24"/>
        </w:rPr>
        <w:t>Ocena stanu silnika na podstawie spadku ciśnienia</w:t>
      </w:r>
    </w:p>
    <w:p w:rsidR="00D862EF" w:rsidRPr="00D862EF" w:rsidRDefault="00D862EF" w:rsidP="00D862EF">
      <w:pPr>
        <w:pStyle w:val="Akapitzlist"/>
        <w:spacing w:after="0"/>
        <w:ind w:left="425"/>
        <w:rPr>
          <w:sz w:val="16"/>
          <w:szCs w:val="16"/>
        </w:rPr>
      </w:pPr>
    </w:p>
    <w:p w:rsidR="005E3BD4" w:rsidRDefault="00D862EF" w:rsidP="00D862EF">
      <w:pPr>
        <w:pStyle w:val="Akapitzlist"/>
        <w:ind w:left="426"/>
        <w:jc w:val="center"/>
        <w:rPr>
          <w:sz w:val="24"/>
          <w:szCs w:val="24"/>
        </w:rPr>
      </w:pPr>
      <w:r>
        <w:rPr>
          <w:noProof/>
          <w:sz w:val="24"/>
          <w:szCs w:val="24"/>
        </w:rPr>
        <w:drawing>
          <wp:inline distT="0" distB="0" distL="0" distR="0">
            <wp:extent cx="5760720" cy="3489984"/>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3489984"/>
                    </a:xfrm>
                    <a:prstGeom prst="rect">
                      <a:avLst/>
                    </a:prstGeom>
                    <a:noFill/>
                    <a:ln w="9525">
                      <a:noFill/>
                      <a:miter lim="800000"/>
                      <a:headEnd/>
                      <a:tailEnd/>
                    </a:ln>
                  </pic:spPr>
                </pic:pic>
              </a:graphicData>
            </a:graphic>
          </wp:inline>
        </w:drawing>
      </w:r>
    </w:p>
    <w:p w:rsidR="00F03D20" w:rsidRDefault="00F03D20" w:rsidP="00D862EF">
      <w:pPr>
        <w:pStyle w:val="Akapitzlist"/>
        <w:ind w:left="426"/>
        <w:jc w:val="center"/>
        <w:rPr>
          <w:sz w:val="24"/>
          <w:szCs w:val="24"/>
        </w:rPr>
      </w:pPr>
    </w:p>
    <w:p w:rsidR="00F03D20" w:rsidRDefault="00F03D20" w:rsidP="00D862EF">
      <w:pPr>
        <w:pStyle w:val="Akapitzlist"/>
        <w:ind w:left="426"/>
        <w:jc w:val="center"/>
        <w:rPr>
          <w:sz w:val="24"/>
          <w:szCs w:val="24"/>
        </w:rPr>
      </w:pPr>
    </w:p>
    <w:p w:rsidR="00D862EF" w:rsidRDefault="00F03D20" w:rsidP="00D862EF">
      <w:pPr>
        <w:pStyle w:val="Akapitzlist"/>
        <w:ind w:left="426"/>
        <w:jc w:val="center"/>
        <w:rPr>
          <w:b/>
          <w:sz w:val="24"/>
          <w:szCs w:val="24"/>
        </w:rPr>
      </w:pPr>
      <w:r w:rsidRPr="00F03D20">
        <w:rPr>
          <w:b/>
          <w:sz w:val="24"/>
          <w:szCs w:val="24"/>
        </w:rPr>
        <w:t>Drogi przepływu sprężonego powietrza przez możliwe nieszczelności</w:t>
      </w:r>
    </w:p>
    <w:p w:rsidR="00F03D20" w:rsidRPr="00F03D20" w:rsidRDefault="00F03D20" w:rsidP="00D862EF">
      <w:pPr>
        <w:pStyle w:val="Akapitzlist"/>
        <w:ind w:left="426"/>
        <w:jc w:val="center"/>
        <w:rPr>
          <w:b/>
          <w:sz w:val="24"/>
          <w:szCs w:val="24"/>
        </w:rPr>
      </w:pPr>
    </w:p>
    <w:p w:rsidR="005E3BD4" w:rsidRDefault="00134536" w:rsidP="00236A72">
      <w:pPr>
        <w:pStyle w:val="Akapitzlist"/>
        <w:ind w:left="426"/>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3498215</wp:posOffset>
                </wp:positionH>
                <wp:positionV relativeFrom="paragraph">
                  <wp:posOffset>226695</wp:posOffset>
                </wp:positionV>
                <wp:extent cx="2283460" cy="1709420"/>
                <wp:effectExtent l="9525" t="5715" r="12065"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1709420"/>
                        </a:xfrm>
                        <a:prstGeom prst="rect">
                          <a:avLst/>
                        </a:prstGeom>
                        <a:solidFill>
                          <a:srgbClr val="FFFFFF"/>
                        </a:solidFill>
                        <a:ln w="9525">
                          <a:solidFill>
                            <a:schemeClr val="bg1">
                              <a:lumMod val="100000"/>
                              <a:lumOff val="0"/>
                            </a:schemeClr>
                          </a:solidFill>
                          <a:miter lim="800000"/>
                          <a:headEnd/>
                          <a:tailEnd/>
                        </a:ln>
                      </wps:spPr>
                      <wps:txbx>
                        <w:txbxContent>
                          <w:p w:rsidR="00F03D20" w:rsidRDefault="00F03D20" w:rsidP="00F03D20">
                            <w:pPr>
                              <w:spacing w:after="120"/>
                            </w:pPr>
                            <w:r>
                              <w:t>1 – otwór miernika poziomu oleju;</w:t>
                            </w:r>
                          </w:p>
                          <w:p w:rsidR="00F03D20" w:rsidRDefault="00F03D20" w:rsidP="00F03D20">
                            <w:pPr>
                              <w:spacing w:after="120"/>
                            </w:pPr>
                            <w:r>
                              <w:t>2 – przedmuch w rurze wydechowej;</w:t>
                            </w:r>
                          </w:p>
                          <w:p w:rsidR="00F03D20" w:rsidRDefault="00F03D20" w:rsidP="00F03D20">
                            <w:pPr>
                              <w:spacing w:after="120"/>
                            </w:pPr>
                            <w:r>
                              <w:t>3 – otwór wlewu oleju;</w:t>
                            </w:r>
                          </w:p>
                          <w:p w:rsidR="00F03D20" w:rsidRDefault="00F03D20" w:rsidP="00F03D20">
                            <w:pPr>
                              <w:spacing w:after="120"/>
                              <w:ind w:left="284" w:hanging="284"/>
                            </w:pPr>
                            <w:r>
                              <w:t>4 – przedmuch na wlocie do gaźnika        lub w kolektorze dolotowym;</w:t>
                            </w:r>
                          </w:p>
                          <w:p w:rsidR="00F03D20" w:rsidRDefault="00F03D20"/>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5.45pt;margin-top:17.85pt;width:179.8pt;height:134.6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" strokecolor="white [3212]">
                <v:textbox style="mso-fit-shape-to-text:t">
                  <w:txbxContent>
                    <w:p w:rsidR="00F03D20" w:rsidRDefault="00F03D20" w:rsidP="00F03D20">
                      <w:pPr>
                        <w:spacing w:after="120"/>
                      </w:pPr>
                      <w:r>
                        <w:t>1 – otwór miernika poziomu oleju;</w:t>
                      </w:r>
                    </w:p>
                    <w:p w:rsidR="00F03D20" w:rsidRDefault="00F03D20" w:rsidP="00F03D20">
                      <w:pPr>
                        <w:spacing w:after="120"/>
                      </w:pPr>
                      <w:r>
                        <w:t>2 – przedmuch w rurze wydechowej;</w:t>
                      </w:r>
                    </w:p>
                    <w:p w:rsidR="00F03D20" w:rsidRDefault="00F03D20" w:rsidP="00F03D20">
                      <w:pPr>
                        <w:spacing w:after="120"/>
                      </w:pPr>
                      <w:r>
                        <w:t>3 – otwór wlewu oleju;</w:t>
                      </w:r>
                    </w:p>
                    <w:p w:rsidR="00F03D20" w:rsidRDefault="00F03D20" w:rsidP="00F03D20">
                      <w:pPr>
                        <w:spacing w:after="120"/>
                        <w:ind w:left="284" w:hanging="284"/>
                      </w:pPr>
                      <w:r>
                        <w:t>4 – przedmuch na wlocie do gaźnika        lub w kolektorze dolotowym;</w:t>
                      </w:r>
                    </w:p>
                    <w:p w:rsidR="00F03D20" w:rsidRDefault="00F03D20"/>
                  </w:txbxContent>
                </v:textbox>
              </v:shape>
            </w:pict>
          </mc:Fallback>
        </mc:AlternateContent>
      </w:r>
      <w:r w:rsidR="00F03D20">
        <w:rPr>
          <w:noProof/>
          <w:sz w:val="24"/>
          <w:szCs w:val="24"/>
        </w:rPr>
        <w:drawing>
          <wp:inline distT="0" distB="0" distL="0" distR="0">
            <wp:extent cx="3033213" cy="3285460"/>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033228" cy="3285476"/>
                    </a:xfrm>
                    <a:prstGeom prst="rect">
                      <a:avLst/>
                    </a:prstGeom>
                    <a:noFill/>
                    <a:ln w="9525">
                      <a:noFill/>
                      <a:miter lim="800000"/>
                      <a:headEnd/>
                      <a:tailEnd/>
                    </a:ln>
                  </pic:spPr>
                </pic:pic>
              </a:graphicData>
            </a:graphic>
          </wp:inline>
        </w:drawing>
      </w:r>
    </w:p>
    <w:p w:rsidR="00664370" w:rsidRDefault="00664370" w:rsidP="00236A72">
      <w:pPr>
        <w:pStyle w:val="Akapitzlist"/>
        <w:ind w:left="426"/>
        <w:rPr>
          <w:sz w:val="24"/>
          <w:szCs w:val="24"/>
        </w:rPr>
      </w:pPr>
    </w:p>
    <w:p w:rsidR="00664370" w:rsidRDefault="00664370" w:rsidP="00236A72">
      <w:pPr>
        <w:pStyle w:val="Akapitzlist"/>
        <w:ind w:left="426"/>
        <w:rPr>
          <w:sz w:val="24"/>
          <w:szCs w:val="24"/>
        </w:rPr>
      </w:pPr>
    </w:p>
    <w:p w:rsidR="00664370" w:rsidRDefault="00664370" w:rsidP="00236A72">
      <w:pPr>
        <w:pStyle w:val="Akapitzlist"/>
        <w:ind w:left="426"/>
        <w:rPr>
          <w:sz w:val="24"/>
          <w:szCs w:val="24"/>
        </w:rPr>
      </w:pPr>
      <w:r>
        <w:rPr>
          <w:sz w:val="24"/>
          <w:szCs w:val="24"/>
        </w:rPr>
        <w:lastRenderedPageBreak/>
        <w:t>Przedmuchy:</w:t>
      </w:r>
    </w:p>
    <w:p w:rsidR="00664370" w:rsidRDefault="00664370" w:rsidP="00236A72">
      <w:pPr>
        <w:pStyle w:val="Akapitzlist"/>
        <w:ind w:left="426"/>
        <w:rPr>
          <w:sz w:val="24"/>
          <w:szCs w:val="24"/>
        </w:rPr>
      </w:pPr>
      <w:r>
        <w:rPr>
          <w:sz w:val="24"/>
          <w:szCs w:val="24"/>
        </w:rPr>
        <w:t>- w otworze miernika poziomu oleju i otworze wlewu oleju – zużycie lub uszkodzenie pierścieni tłokowych, tłoka, gładzi cylindra;</w:t>
      </w:r>
    </w:p>
    <w:p w:rsidR="00664370" w:rsidRDefault="00664370" w:rsidP="00236A72">
      <w:pPr>
        <w:pStyle w:val="Akapitzlist"/>
        <w:ind w:left="426"/>
        <w:rPr>
          <w:sz w:val="24"/>
          <w:szCs w:val="24"/>
        </w:rPr>
      </w:pPr>
      <w:r>
        <w:rPr>
          <w:sz w:val="24"/>
          <w:szCs w:val="24"/>
        </w:rPr>
        <w:t>- w rurze wydechowej – uszkodzony zawór wydechowy;</w:t>
      </w:r>
    </w:p>
    <w:p w:rsidR="00664370" w:rsidRDefault="00664370" w:rsidP="00664370">
      <w:pPr>
        <w:pStyle w:val="Akapitzlist"/>
        <w:ind w:left="1416" w:hanging="990"/>
        <w:rPr>
          <w:noProof/>
        </w:rPr>
      </w:pPr>
    </w:p>
    <w:p w:rsidR="00664370" w:rsidRDefault="00134536" w:rsidP="00664370">
      <w:pPr>
        <w:pStyle w:val="Akapitzlist"/>
        <w:ind w:left="1416" w:hanging="990"/>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273685</wp:posOffset>
                </wp:positionH>
                <wp:positionV relativeFrom="paragraph">
                  <wp:posOffset>5080</wp:posOffset>
                </wp:positionV>
                <wp:extent cx="450850" cy="324485"/>
                <wp:effectExtent l="11430" t="13335" r="13970" b="508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24485"/>
                        </a:xfrm>
                        <a:prstGeom prst="rect">
                          <a:avLst/>
                        </a:prstGeom>
                        <a:solidFill>
                          <a:srgbClr val="FFFFFF"/>
                        </a:solidFill>
                        <a:ln w="9525">
                          <a:solidFill>
                            <a:schemeClr val="bg1">
                              <a:lumMod val="100000"/>
                              <a:lumOff val="0"/>
                            </a:schemeClr>
                          </a:solidFill>
                          <a:miter lim="800000"/>
                          <a:headEnd/>
                          <a:tailEnd/>
                        </a:ln>
                      </wps:spPr>
                      <wps:txbx>
                        <w:txbxContent>
                          <w:p w:rsidR="00664370" w:rsidRPr="00664370" w:rsidRDefault="00664370" w:rsidP="00664370">
                            <w:r>
                              <w:rPr>
                                <w:noProof/>
                              </w:rPr>
                              <w:drawing>
                                <wp:inline distT="0" distB="0" distL="0" distR="0">
                                  <wp:extent cx="233680" cy="212725"/>
                                  <wp:effectExtent l="19050" t="0" r="0" b="0"/>
                                  <wp:docPr id="12" name="irc_mi" descr="http://www.polsl.pl/Wydzialy/RCh/PublishingImages/uw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sl.pl/Wydzialy/RCh/PublishingImages/uwaga.jpg"/>
                                          <pic:cNvPicPr>
                                            <a:picLocks noChangeAspect="1" noChangeArrowheads="1"/>
                                          </pic:cNvPicPr>
                                        </pic:nvPicPr>
                                        <pic:blipFill>
                                          <a:blip r:embed="rId16"/>
                                          <a:srcRect/>
                                          <a:stretch>
                                            <a:fillRect/>
                                          </a:stretch>
                                        </pic:blipFill>
                                        <pic:spPr bwMode="auto">
                                          <a:xfrm>
                                            <a:off x="0" y="0"/>
                                            <a:ext cx="233680" cy="212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1.55pt;margin-top:.4pt;width:35.5pt;height:2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" strokecolor="white [3212]">
                <v:textbox>
                  <w:txbxContent>
                    <w:p w:rsidR="00664370" w:rsidRPr="00664370" w:rsidRDefault="00664370" w:rsidP="00664370">
                      <w:r>
                        <w:rPr>
                          <w:noProof/>
                        </w:rPr>
                        <w:drawing>
                          <wp:inline distT="0" distB="0" distL="0" distR="0">
                            <wp:extent cx="233680" cy="212725"/>
                            <wp:effectExtent l="19050" t="0" r="0" b="0"/>
                            <wp:docPr id="12" name="irc_mi" descr="http://www.polsl.pl/Wydzialy/RCh/PublishingImages/uw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sl.pl/Wydzialy/RCh/PublishingImages/uwaga.jpg"/>
                                    <pic:cNvPicPr>
                                      <a:picLocks noChangeAspect="1" noChangeArrowheads="1"/>
                                    </pic:cNvPicPr>
                                  </pic:nvPicPr>
                                  <pic:blipFill>
                                    <a:blip r:embed="rId16"/>
                                    <a:srcRect/>
                                    <a:stretch>
                                      <a:fillRect/>
                                    </a:stretch>
                                  </pic:blipFill>
                                  <pic:spPr bwMode="auto">
                                    <a:xfrm>
                                      <a:off x="0" y="0"/>
                                      <a:ext cx="233680" cy="212725"/>
                                    </a:xfrm>
                                    <a:prstGeom prst="rect">
                                      <a:avLst/>
                                    </a:prstGeom>
                                    <a:noFill/>
                                    <a:ln w="9525">
                                      <a:noFill/>
                                      <a:miter lim="800000"/>
                                      <a:headEnd/>
                                      <a:tailEnd/>
                                    </a:ln>
                                  </pic:spPr>
                                </pic:pic>
                              </a:graphicData>
                            </a:graphic>
                          </wp:inline>
                        </w:drawing>
                      </w:r>
                    </w:p>
                  </w:txbxContent>
                </v:textbox>
              </v:shape>
            </w:pict>
          </mc:Fallback>
        </mc:AlternateContent>
      </w:r>
      <w:r w:rsidR="00664370">
        <w:rPr>
          <w:sz w:val="24"/>
          <w:szCs w:val="24"/>
        </w:rPr>
        <w:tab/>
        <w:t>Przedmuchy pojawiają się również w otworze świecy zapłonowej lub wtryskiwacza tego cylindra, który ma aktualnie</w:t>
      </w:r>
      <w:r w:rsidR="00F33DFA">
        <w:rPr>
          <w:sz w:val="24"/>
          <w:szCs w:val="24"/>
        </w:rPr>
        <w:t xml:space="preserve"> otwarty zawór wydechowy.</w:t>
      </w:r>
    </w:p>
    <w:p w:rsidR="00664370" w:rsidRDefault="00664370" w:rsidP="00664370">
      <w:pPr>
        <w:pStyle w:val="Akapitzlist"/>
        <w:ind w:left="1416" w:hanging="990"/>
        <w:rPr>
          <w:sz w:val="24"/>
          <w:szCs w:val="24"/>
        </w:rPr>
      </w:pPr>
    </w:p>
    <w:p w:rsidR="00F33DFA" w:rsidRDefault="00664370" w:rsidP="00236A72">
      <w:pPr>
        <w:pStyle w:val="Akapitzlist"/>
        <w:ind w:left="426"/>
        <w:rPr>
          <w:sz w:val="24"/>
          <w:szCs w:val="24"/>
        </w:rPr>
      </w:pPr>
      <w:r>
        <w:rPr>
          <w:sz w:val="24"/>
          <w:szCs w:val="24"/>
        </w:rPr>
        <w:t xml:space="preserve">- </w:t>
      </w:r>
      <w:r w:rsidR="00F33DFA">
        <w:rPr>
          <w:sz w:val="24"/>
          <w:szCs w:val="24"/>
        </w:rPr>
        <w:t>w rurze dolotowej powietrza – uszkodzony zawór ssący;</w:t>
      </w:r>
    </w:p>
    <w:p w:rsidR="005E3BD4" w:rsidRDefault="00664370" w:rsidP="00236A72">
      <w:pPr>
        <w:pStyle w:val="Akapitzlist"/>
        <w:ind w:left="426"/>
        <w:rPr>
          <w:sz w:val="24"/>
          <w:szCs w:val="24"/>
        </w:rPr>
      </w:pPr>
      <w:r>
        <w:rPr>
          <w:sz w:val="24"/>
          <w:szCs w:val="24"/>
        </w:rPr>
        <w:t xml:space="preserve"> </w:t>
      </w:r>
    </w:p>
    <w:p w:rsidR="005E3BD4" w:rsidRDefault="00134536" w:rsidP="00F33DFA">
      <w:pPr>
        <w:pStyle w:val="Akapitzlist"/>
        <w:ind w:left="1416"/>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273685</wp:posOffset>
                </wp:positionH>
                <wp:positionV relativeFrom="paragraph">
                  <wp:posOffset>56515</wp:posOffset>
                </wp:positionV>
                <wp:extent cx="450850" cy="324485"/>
                <wp:effectExtent l="11430" t="10795" r="13970" b="762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24485"/>
                        </a:xfrm>
                        <a:prstGeom prst="rect">
                          <a:avLst/>
                        </a:prstGeom>
                        <a:solidFill>
                          <a:srgbClr val="FFFFFF"/>
                        </a:solidFill>
                        <a:ln w="9525">
                          <a:solidFill>
                            <a:schemeClr val="bg1">
                              <a:lumMod val="100000"/>
                              <a:lumOff val="0"/>
                            </a:schemeClr>
                          </a:solidFill>
                          <a:miter lim="800000"/>
                          <a:headEnd/>
                          <a:tailEnd/>
                        </a:ln>
                      </wps:spPr>
                      <wps:txbx>
                        <w:txbxContent>
                          <w:p w:rsidR="00F33DFA" w:rsidRPr="00664370" w:rsidRDefault="00F33DFA" w:rsidP="00F33DFA">
                            <w:r>
                              <w:rPr>
                                <w:noProof/>
                              </w:rPr>
                              <w:drawing>
                                <wp:inline distT="0" distB="0" distL="0" distR="0">
                                  <wp:extent cx="233680" cy="212725"/>
                                  <wp:effectExtent l="19050" t="0" r="0" b="0"/>
                                  <wp:docPr id="15" name="irc_mi" descr="http://www.polsl.pl/Wydzialy/RCh/PublishingImages/uw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sl.pl/Wydzialy/RCh/PublishingImages/uwaga.jpg"/>
                                          <pic:cNvPicPr>
                                            <a:picLocks noChangeAspect="1" noChangeArrowheads="1"/>
                                          </pic:cNvPicPr>
                                        </pic:nvPicPr>
                                        <pic:blipFill>
                                          <a:blip r:embed="rId16"/>
                                          <a:srcRect/>
                                          <a:stretch>
                                            <a:fillRect/>
                                          </a:stretch>
                                        </pic:blipFill>
                                        <pic:spPr bwMode="auto">
                                          <a:xfrm>
                                            <a:off x="0" y="0"/>
                                            <a:ext cx="233680" cy="212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1.55pt;margin-top:4.45pt;width:35.5pt;height:2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" strokecolor="white [3212]">
                <v:textbox>
                  <w:txbxContent>
                    <w:p w:rsidR="00F33DFA" w:rsidRPr="00664370" w:rsidRDefault="00F33DFA" w:rsidP="00F33DFA">
                      <w:r>
                        <w:rPr>
                          <w:noProof/>
                        </w:rPr>
                        <w:drawing>
                          <wp:inline distT="0" distB="0" distL="0" distR="0">
                            <wp:extent cx="233680" cy="212725"/>
                            <wp:effectExtent l="19050" t="0" r="0" b="0"/>
                            <wp:docPr id="15" name="irc_mi" descr="http://www.polsl.pl/Wydzialy/RCh/PublishingImages/uw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sl.pl/Wydzialy/RCh/PublishingImages/uwaga.jpg"/>
                                    <pic:cNvPicPr>
                                      <a:picLocks noChangeAspect="1" noChangeArrowheads="1"/>
                                    </pic:cNvPicPr>
                                  </pic:nvPicPr>
                                  <pic:blipFill>
                                    <a:blip r:embed="rId16"/>
                                    <a:srcRect/>
                                    <a:stretch>
                                      <a:fillRect/>
                                    </a:stretch>
                                  </pic:blipFill>
                                  <pic:spPr bwMode="auto">
                                    <a:xfrm>
                                      <a:off x="0" y="0"/>
                                      <a:ext cx="233680" cy="212725"/>
                                    </a:xfrm>
                                    <a:prstGeom prst="rect">
                                      <a:avLst/>
                                    </a:prstGeom>
                                    <a:noFill/>
                                    <a:ln w="9525">
                                      <a:noFill/>
                                      <a:miter lim="800000"/>
                                      <a:headEnd/>
                                      <a:tailEnd/>
                                    </a:ln>
                                  </pic:spPr>
                                </pic:pic>
                              </a:graphicData>
                            </a:graphic>
                          </wp:inline>
                        </w:drawing>
                      </w:r>
                    </w:p>
                  </w:txbxContent>
                </v:textbox>
              </v:shape>
            </w:pict>
          </mc:Fallback>
        </mc:AlternateContent>
      </w:r>
      <w:r w:rsidR="00F33DFA">
        <w:rPr>
          <w:sz w:val="24"/>
          <w:szCs w:val="24"/>
        </w:rPr>
        <w:t>Przedmuchy pojawiają się również w otworze cylindra, w którym zawór ssący jest aktualnie otwarty.</w:t>
      </w:r>
    </w:p>
    <w:p w:rsidR="00F33DFA" w:rsidRDefault="00F33DFA" w:rsidP="00F33DFA">
      <w:pPr>
        <w:pStyle w:val="Akapitzlist"/>
        <w:ind w:left="1416"/>
        <w:rPr>
          <w:sz w:val="24"/>
          <w:szCs w:val="24"/>
        </w:rPr>
      </w:pPr>
    </w:p>
    <w:p w:rsidR="00F33DFA" w:rsidRDefault="00F33DFA" w:rsidP="00F33DFA">
      <w:pPr>
        <w:pStyle w:val="Akapitzlist"/>
        <w:ind w:left="426"/>
        <w:rPr>
          <w:sz w:val="24"/>
          <w:szCs w:val="24"/>
        </w:rPr>
      </w:pPr>
      <w:r>
        <w:rPr>
          <w:sz w:val="24"/>
          <w:szCs w:val="24"/>
        </w:rPr>
        <w:t xml:space="preserve">- w sąsiednim cylindrze – uszkodzona głowica lub uszczelka pod głowicą; </w:t>
      </w:r>
    </w:p>
    <w:p w:rsidR="00F33DFA" w:rsidRDefault="00F33DFA" w:rsidP="00F33DFA">
      <w:pPr>
        <w:pStyle w:val="Akapitzlist"/>
        <w:ind w:left="426"/>
        <w:rPr>
          <w:sz w:val="24"/>
          <w:szCs w:val="24"/>
        </w:rPr>
      </w:pPr>
      <w:r>
        <w:rPr>
          <w:sz w:val="24"/>
          <w:szCs w:val="24"/>
        </w:rPr>
        <w:t>- do układu chłodzenia – uszkodzona głowica lub uszczelka pod głowicą;</w:t>
      </w: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D62ABF" w:rsidRDefault="00D62ABF" w:rsidP="00F33DFA">
      <w:pPr>
        <w:pStyle w:val="Akapitzlist"/>
        <w:ind w:left="426"/>
        <w:rPr>
          <w:sz w:val="24"/>
          <w:szCs w:val="24"/>
        </w:rPr>
      </w:pPr>
    </w:p>
    <w:p w:rsidR="005E3BD4" w:rsidRDefault="005E3BD4" w:rsidP="00236A72">
      <w:pPr>
        <w:pStyle w:val="Akapitzlist"/>
        <w:ind w:left="426"/>
        <w:rPr>
          <w:sz w:val="24"/>
          <w:szCs w:val="24"/>
        </w:rPr>
      </w:pPr>
    </w:p>
    <w:p w:rsidR="005E3BD4" w:rsidRDefault="005E3BD4" w:rsidP="005E3BD4">
      <w:pPr>
        <w:pStyle w:val="Akapitzlist"/>
        <w:ind w:left="426"/>
        <w:jc w:val="center"/>
        <w:rPr>
          <w:sz w:val="40"/>
          <w:szCs w:val="40"/>
        </w:rPr>
      </w:pPr>
      <w:r>
        <w:rPr>
          <w:sz w:val="40"/>
          <w:szCs w:val="40"/>
        </w:rPr>
        <w:lastRenderedPageBreak/>
        <w:t>OSŁUCHANIE PRACUJĄCEGO SILNIKA</w:t>
      </w:r>
    </w:p>
    <w:p w:rsidR="00AD62B8" w:rsidRDefault="00AD62B8" w:rsidP="00AD62B8">
      <w:pPr>
        <w:pStyle w:val="Akapitzlist"/>
        <w:ind w:left="426"/>
        <w:rPr>
          <w:sz w:val="40"/>
          <w:szCs w:val="40"/>
        </w:rPr>
      </w:pPr>
    </w:p>
    <w:p w:rsidR="00AD62B8" w:rsidRPr="00AD62B8" w:rsidRDefault="00AD62B8" w:rsidP="00AD62B8">
      <w:pPr>
        <w:pStyle w:val="Akapitzlist"/>
        <w:ind w:left="426"/>
        <w:rPr>
          <w:sz w:val="40"/>
          <w:szCs w:val="40"/>
        </w:rPr>
      </w:pPr>
      <w:r w:rsidRPr="00AD62B8">
        <w:rPr>
          <w:sz w:val="40"/>
          <w:szCs w:val="40"/>
        </w:rPr>
        <w:t xml:space="preserve">Osłuchiwanie przeprowadzamy, gdy przy </w:t>
      </w:r>
    </w:p>
    <w:p w:rsidR="00AD62B8" w:rsidRPr="00AD62B8" w:rsidRDefault="00AD62B8" w:rsidP="00AD62B8">
      <w:pPr>
        <w:pStyle w:val="Akapitzlist"/>
        <w:ind w:left="426"/>
        <w:rPr>
          <w:sz w:val="40"/>
          <w:szCs w:val="40"/>
        </w:rPr>
      </w:pPr>
      <w:r w:rsidRPr="00AD62B8">
        <w:rPr>
          <w:sz w:val="40"/>
          <w:szCs w:val="40"/>
        </w:rPr>
        <w:t xml:space="preserve">pracującym silniku pojawiają się nieporządne </w:t>
      </w:r>
    </w:p>
    <w:p w:rsidR="00AD62B8" w:rsidRPr="00AD62B8" w:rsidRDefault="00AD62B8" w:rsidP="00AD62B8">
      <w:pPr>
        <w:pStyle w:val="Akapitzlist"/>
        <w:ind w:left="426"/>
        <w:rPr>
          <w:sz w:val="40"/>
          <w:szCs w:val="40"/>
        </w:rPr>
      </w:pPr>
      <w:r w:rsidRPr="00AD62B8">
        <w:rPr>
          <w:sz w:val="40"/>
          <w:szCs w:val="40"/>
        </w:rPr>
        <w:t>hałasy.</w:t>
      </w:r>
    </w:p>
    <w:p w:rsidR="00AD62B8" w:rsidRPr="00AD62B8" w:rsidRDefault="00AD62B8" w:rsidP="00AD62B8">
      <w:pPr>
        <w:pStyle w:val="Akapitzlist"/>
        <w:ind w:left="426"/>
        <w:rPr>
          <w:sz w:val="40"/>
          <w:szCs w:val="40"/>
        </w:rPr>
      </w:pPr>
      <w:r w:rsidRPr="00AD62B8">
        <w:rPr>
          <w:sz w:val="40"/>
          <w:szCs w:val="40"/>
        </w:rPr>
        <w:t>Osłuchiwanie przeprowadzamy stetoskopem.</w:t>
      </w:r>
    </w:p>
    <w:p w:rsidR="000B2A2D" w:rsidRDefault="000B2A2D" w:rsidP="005E3BD4">
      <w:pPr>
        <w:pStyle w:val="Akapitzlist"/>
        <w:ind w:left="426"/>
        <w:jc w:val="center"/>
        <w:rPr>
          <w:sz w:val="40"/>
          <w:szCs w:val="40"/>
        </w:rPr>
      </w:pPr>
    </w:p>
    <w:p w:rsidR="009F228C" w:rsidRDefault="009F228C" w:rsidP="00203FF4">
      <w:pPr>
        <w:spacing w:after="0"/>
        <w:ind w:left="709"/>
        <w:rPr>
          <w:sz w:val="24"/>
          <w:szCs w:val="24"/>
        </w:rPr>
      </w:pPr>
    </w:p>
    <w:p w:rsidR="00AD62B8" w:rsidRDefault="00AD62B8" w:rsidP="00AD62B8">
      <w:pPr>
        <w:ind w:left="708"/>
        <w:rPr>
          <w:noProof/>
          <w:sz w:val="24"/>
          <w:szCs w:val="24"/>
          <w:u w:val="single"/>
        </w:rPr>
      </w:pPr>
      <w:r w:rsidRPr="00AD62B8">
        <w:rPr>
          <w:noProof/>
          <w:sz w:val="24"/>
          <w:szCs w:val="24"/>
        </w:rPr>
        <w:drawing>
          <wp:anchor distT="0" distB="0" distL="114300" distR="114300" simplePos="0" relativeHeight="251667456" behindDoc="0" locked="0" layoutInCell="1" allowOverlap="1" wp14:anchorId="2A81B104" wp14:editId="4C70B44E">
            <wp:simplePos x="0" y="0"/>
            <wp:positionH relativeFrom="column">
              <wp:posOffset>-155575</wp:posOffset>
            </wp:positionH>
            <wp:positionV relativeFrom="paragraph">
              <wp:posOffset>80010</wp:posOffset>
            </wp:positionV>
            <wp:extent cx="2934335" cy="2551430"/>
            <wp:effectExtent l="0" t="0" r="0" b="0"/>
            <wp:wrapNone/>
            <wp:docPr id="10" name="Obraz 3"/>
            <wp:cNvGraphicFramePr/>
            <a:graphic xmlns:a="http://schemas.openxmlformats.org/drawingml/2006/main">
              <a:graphicData uri="http://schemas.openxmlformats.org/drawingml/2006/picture">
                <pic:pic xmlns:pic="http://schemas.openxmlformats.org/drawingml/2006/picture">
                  <pic:nvPicPr>
                    <pic:cNvPr id="4" name="Obraz 3"/>
                    <pic:cNvPicPr/>
                  </pic:nvPicPr>
                  <pic:blipFill>
                    <a:blip r:embed="rId17"/>
                    <a:srcRect/>
                    <a:stretch>
                      <a:fillRect/>
                    </a:stretch>
                  </pic:blipFill>
                  <pic:spPr bwMode="auto">
                    <a:xfrm>
                      <a:off x="0" y="0"/>
                      <a:ext cx="2934335" cy="2551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62B8" w:rsidRDefault="00AD62B8" w:rsidP="00AD62B8">
      <w:pPr>
        <w:ind w:left="708"/>
        <w:rPr>
          <w:noProof/>
          <w:sz w:val="24"/>
          <w:szCs w:val="24"/>
          <w:u w:val="single"/>
        </w:rPr>
      </w:pPr>
      <w:r w:rsidRPr="00AD62B8">
        <w:rPr>
          <w:noProof/>
          <w:sz w:val="24"/>
          <w:szCs w:val="24"/>
        </w:rPr>
        <w:drawing>
          <wp:anchor distT="0" distB="0" distL="114300" distR="114300" simplePos="0" relativeHeight="251668480" behindDoc="0" locked="0" layoutInCell="1" allowOverlap="1" wp14:anchorId="3C239258" wp14:editId="3BB20580">
            <wp:simplePos x="0" y="0"/>
            <wp:positionH relativeFrom="column">
              <wp:posOffset>3012440</wp:posOffset>
            </wp:positionH>
            <wp:positionV relativeFrom="paragraph">
              <wp:posOffset>37465</wp:posOffset>
            </wp:positionV>
            <wp:extent cx="2461260" cy="2062480"/>
            <wp:effectExtent l="0" t="0" r="0" b="0"/>
            <wp:wrapNone/>
            <wp:docPr id="11" name="il_fi" descr="http://roux79.files.wordpress.com/2009/12/medice_osluchiwanie1.jpg"/>
            <wp:cNvGraphicFramePr/>
            <a:graphic xmlns:a="http://schemas.openxmlformats.org/drawingml/2006/main">
              <a:graphicData uri="http://schemas.openxmlformats.org/drawingml/2006/picture">
                <pic:pic xmlns:pic="http://schemas.openxmlformats.org/drawingml/2006/picture">
                  <pic:nvPicPr>
                    <pic:cNvPr id="5" name="il_fi" descr="http://roux79.files.wordpress.com/2009/12/medice_osluchiwanie1.jpg"/>
                    <pic:cNvPicPr/>
                  </pic:nvPicPr>
                  <pic:blipFill>
                    <a:blip r:embed="rId18"/>
                    <a:srcRect/>
                    <a:stretch>
                      <a:fillRect/>
                    </a:stretch>
                  </pic:blipFill>
                  <pic:spPr bwMode="auto">
                    <a:xfrm>
                      <a:off x="0" y="0"/>
                      <a:ext cx="2461260" cy="2062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62B8" w:rsidRDefault="00AD62B8" w:rsidP="00AD62B8">
      <w:pPr>
        <w:ind w:left="708"/>
        <w:rPr>
          <w:noProof/>
          <w:sz w:val="24"/>
          <w:szCs w:val="24"/>
          <w:u w:val="single"/>
        </w:rPr>
      </w:pPr>
    </w:p>
    <w:p w:rsidR="00AD62B8" w:rsidRDefault="00AD62B8" w:rsidP="00AD62B8">
      <w:pPr>
        <w:ind w:left="708"/>
        <w:rPr>
          <w:noProof/>
          <w:sz w:val="24"/>
          <w:szCs w:val="24"/>
          <w:u w:val="single"/>
        </w:rPr>
      </w:pPr>
    </w:p>
    <w:p w:rsidR="00AD62B8" w:rsidRDefault="00AD62B8" w:rsidP="00AD62B8">
      <w:pPr>
        <w:ind w:left="708"/>
        <w:rPr>
          <w:noProof/>
          <w:sz w:val="24"/>
          <w:szCs w:val="24"/>
          <w:u w:val="single"/>
        </w:rPr>
      </w:pPr>
    </w:p>
    <w:p w:rsidR="00AD62B8" w:rsidRDefault="00AD62B8" w:rsidP="00AD62B8">
      <w:pPr>
        <w:ind w:left="708"/>
        <w:rPr>
          <w:noProof/>
          <w:sz w:val="24"/>
          <w:szCs w:val="24"/>
          <w:u w:val="single"/>
        </w:rPr>
      </w:pPr>
    </w:p>
    <w:p w:rsidR="00AD62B8" w:rsidRDefault="00AD62B8" w:rsidP="00AD62B8">
      <w:pPr>
        <w:ind w:left="708"/>
        <w:rPr>
          <w:noProof/>
          <w:sz w:val="24"/>
          <w:szCs w:val="24"/>
          <w:u w:val="single"/>
        </w:rPr>
      </w:pPr>
    </w:p>
    <w:p w:rsidR="00AD62B8" w:rsidRDefault="00AD62B8" w:rsidP="00AD62B8">
      <w:pPr>
        <w:ind w:left="708"/>
        <w:rPr>
          <w:noProof/>
          <w:sz w:val="24"/>
          <w:szCs w:val="24"/>
          <w:u w:val="single"/>
        </w:rPr>
      </w:pPr>
    </w:p>
    <w:p w:rsidR="00AD62B8" w:rsidRDefault="00AD62B8" w:rsidP="00AD62B8">
      <w:pPr>
        <w:ind w:left="708"/>
        <w:rPr>
          <w:noProof/>
          <w:sz w:val="24"/>
          <w:szCs w:val="24"/>
          <w:u w:val="single"/>
        </w:rPr>
      </w:pPr>
    </w:p>
    <w:p w:rsidR="009F228C" w:rsidRPr="00AD62B8" w:rsidRDefault="00134536" w:rsidP="00AD62B8">
      <w:pPr>
        <w:ind w:left="708"/>
        <w:rPr>
          <w:noProof/>
          <w:sz w:val="24"/>
          <w:szCs w:val="24"/>
          <w:u w:val="single"/>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3901440</wp:posOffset>
                </wp:positionH>
                <wp:positionV relativeFrom="paragraph">
                  <wp:posOffset>527050</wp:posOffset>
                </wp:positionV>
                <wp:extent cx="2289810" cy="2581275"/>
                <wp:effectExtent l="6350" t="10795" r="8890" b="825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2581275"/>
                        </a:xfrm>
                        <a:prstGeom prst="rect">
                          <a:avLst/>
                        </a:prstGeom>
                        <a:solidFill>
                          <a:srgbClr val="FFFFFF"/>
                        </a:solidFill>
                        <a:ln w="9525">
                          <a:solidFill>
                            <a:schemeClr val="bg1">
                              <a:lumMod val="100000"/>
                              <a:lumOff val="0"/>
                            </a:schemeClr>
                          </a:solidFill>
                          <a:miter lim="800000"/>
                          <a:headEnd/>
                          <a:tailEnd/>
                        </a:ln>
                      </wps:spPr>
                      <wps:txbx>
                        <w:txbxContent>
                          <w:p w:rsidR="009F228C" w:rsidRDefault="009F228C" w:rsidP="00535978">
                            <w:pPr>
                              <w:spacing w:after="0"/>
                            </w:pPr>
                            <w:r>
                              <w:t>1 – strefa zaworów i wałka rozrządu;</w:t>
                            </w:r>
                          </w:p>
                          <w:p w:rsidR="009F228C" w:rsidRDefault="009F228C" w:rsidP="00535978">
                            <w:pPr>
                              <w:spacing w:after="0"/>
                            </w:pPr>
                            <w:r>
                              <w:t>2- strefa cylindrów;</w:t>
                            </w:r>
                          </w:p>
                          <w:p w:rsidR="009F228C" w:rsidRDefault="009F228C" w:rsidP="00535978">
                            <w:pPr>
                              <w:spacing w:after="0"/>
                            </w:pPr>
                            <w:r>
                              <w:t xml:space="preserve">3 – w zależności od typu silnika –  </w:t>
                            </w:r>
                          </w:p>
                          <w:p w:rsidR="009F228C" w:rsidRDefault="009F228C" w:rsidP="00535978">
                            <w:pPr>
                              <w:spacing w:after="0"/>
                            </w:pPr>
                            <w:r>
                              <w:t xml:space="preserve">      strefa wałka rozrządu;</w:t>
                            </w:r>
                          </w:p>
                          <w:p w:rsidR="009F228C" w:rsidRDefault="009F228C" w:rsidP="00535978">
                            <w:pPr>
                              <w:spacing w:after="0"/>
                            </w:pPr>
                            <w:r>
                              <w:t>4 – strefa wału korbowego;</w:t>
                            </w:r>
                          </w:p>
                          <w:p w:rsidR="009F228C" w:rsidRDefault="009F228C" w:rsidP="00535978">
                            <w:pPr>
                              <w:spacing w:after="0"/>
                            </w:pPr>
                            <w:r>
                              <w:t>5 – strefa napędu rozrządu;</w:t>
                            </w:r>
                          </w:p>
                          <w:p w:rsidR="00535978" w:rsidRDefault="00535978" w:rsidP="00535978">
                            <w:pPr>
                              <w:spacing w:after="0"/>
                            </w:pPr>
                            <w:r>
                              <w:t>6 – pompa wodna;</w:t>
                            </w:r>
                          </w:p>
                          <w:p w:rsidR="00535978" w:rsidRDefault="00535978" w:rsidP="00535978">
                            <w:pPr>
                              <w:spacing w:after="0"/>
                            </w:pPr>
                            <w:r>
                              <w:t>7 – strefa sprzęgła i koła zamachowego;</w:t>
                            </w:r>
                          </w:p>
                          <w:p w:rsidR="00535978" w:rsidRDefault="00535978" w:rsidP="00535978">
                            <w:pPr>
                              <w:spacing w:after="0"/>
                            </w:pPr>
                            <w:r>
                              <w:t>8 – strefa uszczelki pod głowicą;</w:t>
                            </w:r>
                          </w:p>
                          <w:p w:rsidR="00535978" w:rsidRDefault="00535978" w:rsidP="00535978">
                            <w:pPr>
                              <w:spacing w:after="0"/>
                            </w:pPr>
                            <w:r>
                              <w:t>9 – alternator;</w:t>
                            </w:r>
                          </w:p>
                          <w:p w:rsidR="009F228C" w:rsidRDefault="009F228C" w:rsidP="009F228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29" type="#_x0000_t202" style="position:absolute;left:0;text-align:left;margin-left:307.2pt;margin-top:41.5pt;width:180.3pt;height:203.2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" strokecolor="white [3212]">
                <v:textbox style="mso-fit-shape-to-text:t">
                  <w:txbxContent>
                    <w:p w:rsidR="009F228C" w:rsidRDefault="009F228C" w:rsidP="00535978">
                      <w:pPr>
                        <w:spacing w:after="0"/>
                      </w:pPr>
                      <w:r>
                        <w:t>1 – strefa zaworów i wałka rozrządu;</w:t>
                      </w:r>
                    </w:p>
                    <w:p w:rsidR="009F228C" w:rsidRDefault="009F228C" w:rsidP="00535978">
                      <w:pPr>
                        <w:spacing w:after="0"/>
                      </w:pPr>
                      <w:r>
                        <w:t>2- strefa cylindrów;</w:t>
                      </w:r>
                    </w:p>
                    <w:p w:rsidR="009F228C" w:rsidRDefault="009F228C" w:rsidP="00535978">
                      <w:pPr>
                        <w:spacing w:after="0"/>
                      </w:pPr>
                      <w:r>
                        <w:t xml:space="preserve">3 – w zależności od typu silnika –  </w:t>
                      </w:r>
                    </w:p>
                    <w:p w:rsidR="009F228C" w:rsidRDefault="009F228C" w:rsidP="00535978">
                      <w:pPr>
                        <w:spacing w:after="0"/>
                      </w:pPr>
                      <w:r>
                        <w:t xml:space="preserve">      strefa wałka rozrządu;</w:t>
                      </w:r>
                    </w:p>
                    <w:p w:rsidR="009F228C" w:rsidRDefault="009F228C" w:rsidP="00535978">
                      <w:pPr>
                        <w:spacing w:after="0"/>
                      </w:pPr>
                      <w:r>
                        <w:t>4 – strefa wału korbowego;</w:t>
                      </w:r>
                    </w:p>
                    <w:p w:rsidR="009F228C" w:rsidRDefault="009F228C" w:rsidP="00535978">
                      <w:pPr>
                        <w:spacing w:after="0"/>
                      </w:pPr>
                      <w:r>
                        <w:t>5 – strefa napędu rozrządu;</w:t>
                      </w:r>
                    </w:p>
                    <w:p w:rsidR="00535978" w:rsidRDefault="00535978" w:rsidP="00535978">
                      <w:pPr>
                        <w:spacing w:after="0"/>
                      </w:pPr>
                      <w:r>
                        <w:t>6 – pompa wodna;</w:t>
                      </w:r>
                    </w:p>
                    <w:p w:rsidR="00535978" w:rsidRDefault="00535978" w:rsidP="00535978">
                      <w:pPr>
                        <w:spacing w:after="0"/>
                      </w:pPr>
                      <w:r>
                        <w:t>7 – strefa sprzęgła i koła zamachowego;</w:t>
                      </w:r>
                    </w:p>
                    <w:p w:rsidR="00535978" w:rsidRDefault="00535978" w:rsidP="00535978">
                      <w:pPr>
                        <w:spacing w:after="0"/>
                      </w:pPr>
                      <w:r>
                        <w:t>8 – strefa uszczelki pod głowicą;</w:t>
                      </w:r>
                    </w:p>
                    <w:p w:rsidR="00535978" w:rsidRDefault="00535978" w:rsidP="00535978">
                      <w:pPr>
                        <w:spacing w:after="0"/>
                      </w:pPr>
                      <w:r>
                        <w:t>9 – alternator;</w:t>
                      </w:r>
                    </w:p>
                    <w:p w:rsidR="009F228C" w:rsidRDefault="009F228C" w:rsidP="009F228C"/>
                  </w:txbxContent>
                </v:textbox>
              </v:shape>
            </w:pict>
          </mc:Fallback>
        </mc:AlternateContent>
      </w:r>
      <w:r w:rsidR="00AD62B8">
        <w:rPr>
          <w:noProof/>
          <w:sz w:val="24"/>
          <w:szCs w:val="24"/>
          <w:u w:val="single"/>
        </w:rPr>
        <w:t>Strefy osłuchiwania</w:t>
      </w:r>
    </w:p>
    <w:p w:rsidR="00203FF4" w:rsidRPr="000A63ED" w:rsidRDefault="00535978" w:rsidP="00203FF4">
      <w:pPr>
        <w:spacing w:after="0"/>
        <w:ind w:left="709"/>
        <w:rPr>
          <w:sz w:val="24"/>
          <w:szCs w:val="24"/>
        </w:rPr>
      </w:pPr>
      <w:r>
        <w:rPr>
          <w:noProof/>
          <w:sz w:val="24"/>
          <w:szCs w:val="24"/>
        </w:rPr>
        <w:drawing>
          <wp:inline distT="0" distB="0" distL="0" distR="0">
            <wp:extent cx="3410738" cy="2360428"/>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410589" cy="2360325"/>
                    </a:xfrm>
                    <a:prstGeom prst="rect">
                      <a:avLst/>
                    </a:prstGeom>
                    <a:noFill/>
                    <a:ln w="9525">
                      <a:noFill/>
                      <a:miter lim="800000"/>
                      <a:headEnd/>
                      <a:tailEnd/>
                    </a:ln>
                  </pic:spPr>
                </pic:pic>
              </a:graphicData>
            </a:graphic>
          </wp:inline>
        </w:drawing>
      </w:r>
    </w:p>
    <w:p w:rsidR="00535978" w:rsidRDefault="00535978" w:rsidP="00A54BFD">
      <w:pPr>
        <w:ind w:left="708"/>
        <w:rPr>
          <w:b/>
          <w:sz w:val="24"/>
          <w:szCs w:val="24"/>
        </w:rPr>
      </w:pPr>
    </w:p>
    <w:p w:rsidR="00A54BFD" w:rsidRDefault="00A54BFD" w:rsidP="00A54BFD">
      <w:pPr>
        <w:pStyle w:val="Akapitzlist"/>
        <w:ind w:left="426" w:firstLine="282"/>
        <w:rPr>
          <w:sz w:val="24"/>
          <w:szCs w:val="24"/>
          <w:u w:val="single"/>
        </w:rPr>
      </w:pPr>
      <w:r w:rsidRPr="00D862EF">
        <w:rPr>
          <w:sz w:val="24"/>
          <w:szCs w:val="24"/>
          <w:u w:val="single"/>
        </w:rPr>
        <w:lastRenderedPageBreak/>
        <w:t>Kryteria analizy</w:t>
      </w:r>
    </w:p>
    <w:p w:rsidR="00535978" w:rsidRDefault="00535978" w:rsidP="00A54BFD">
      <w:pPr>
        <w:pStyle w:val="Akapitzlist"/>
        <w:ind w:left="426" w:firstLine="282"/>
        <w:rPr>
          <w:sz w:val="24"/>
          <w:szCs w:val="24"/>
          <w:u w:val="single"/>
        </w:rPr>
      </w:pPr>
    </w:p>
    <w:p w:rsidR="00535978" w:rsidRPr="00535978" w:rsidRDefault="00535978" w:rsidP="00535978">
      <w:pPr>
        <w:pStyle w:val="Akapitzlist"/>
        <w:ind w:left="709" w:hanging="1"/>
        <w:jc w:val="center"/>
        <w:rPr>
          <w:b/>
          <w:sz w:val="24"/>
          <w:szCs w:val="24"/>
        </w:rPr>
      </w:pPr>
      <w:r w:rsidRPr="00535978">
        <w:rPr>
          <w:b/>
          <w:sz w:val="24"/>
          <w:szCs w:val="24"/>
        </w:rPr>
        <w:t>Charakterystyczne odgłosy podczas osłuchiwania silnika oraz prawdopodobne niesprawności.</w:t>
      </w:r>
    </w:p>
    <w:p w:rsidR="00203FF4" w:rsidRPr="00203FF4" w:rsidRDefault="00926789" w:rsidP="00535978">
      <w:pPr>
        <w:tabs>
          <w:tab w:val="left" w:pos="1038"/>
        </w:tabs>
        <w:jc w:val="center"/>
        <w:rPr>
          <w:sz w:val="24"/>
          <w:szCs w:val="24"/>
        </w:rPr>
      </w:pPr>
      <w:r>
        <w:rPr>
          <w:noProof/>
          <w:sz w:val="24"/>
          <w:szCs w:val="24"/>
        </w:rPr>
        <w:drawing>
          <wp:inline distT="0" distB="0" distL="0" distR="0">
            <wp:extent cx="5499248" cy="4505159"/>
            <wp:effectExtent l="19050" t="0" r="6202" b="0"/>
            <wp:docPr id="18" name="Obraz 18" descr="H:\Zdjęcie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Zdjęcie0205.jpg"/>
                    <pic:cNvPicPr>
                      <a:picLocks noChangeAspect="1" noChangeArrowheads="1"/>
                    </pic:cNvPicPr>
                  </pic:nvPicPr>
                  <pic:blipFill>
                    <a:blip r:embed="rId20" cstate="print"/>
                    <a:srcRect/>
                    <a:stretch>
                      <a:fillRect/>
                    </a:stretch>
                  </pic:blipFill>
                  <pic:spPr bwMode="auto">
                    <a:xfrm>
                      <a:off x="0" y="0"/>
                      <a:ext cx="5499248" cy="4505159"/>
                    </a:xfrm>
                    <a:prstGeom prst="rect">
                      <a:avLst/>
                    </a:prstGeom>
                    <a:noFill/>
                    <a:ln w="9525">
                      <a:noFill/>
                      <a:miter lim="800000"/>
                      <a:headEnd/>
                      <a:tailEnd/>
                    </a:ln>
                  </pic:spPr>
                </pic:pic>
              </a:graphicData>
            </a:graphic>
          </wp:inline>
        </w:drawing>
      </w:r>
    </w:p>
    <w:p w:rsidR="000B2A2D" w:rsidRDefault="000B2A2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5E3BD4">
      <w:pPr>
        <w:pStyle w:val="Akapitzlist"/>
        <w:ind w:left="426"/>
        <w:jc w:val="center"/>
        <w:rPr>
          <w:sz w:val="24"/>
          <w:szCs w:val="24"/>
        </w:rPr>
      </w:pPr>
    </w:p>
    <w:p w:rsidR="0004441D" w:rsidRDefault="0004441D" w:rsidP="0004441D">
      <w:proofErr w:type="spellStart"/>
      <w:r>
        <w:lastRenderedPageBreak/>
        <w:t>Sysytem</w:t>
      </w:r>
      <w:proofErr w:type="spellEnd"/>
      <w:r>
        <w:t xml:space="preserve"> OBD.</w:t>
      </w:r>
    </w:p>
    <w:p w:rsidR="0004441D" w:rsidRDefault="0004441D" w:rsidP="0004441D">
      <w:r>
        <w:t>Początkiem rozwoju systemów diagnostyki pokładowej jest okres od końca lat 70 dwudziestego wieku do 1994 roku, w którym wprowadzono układy wtryskowo-zapłonowe, początkowo sterowane mechanicznie, a następnie elektronicznie. Obowiązywał wówczas standard diagnostyki określany jako OBD I.</w:t>
      </w:r>
    </w:p>
    <w:p w:rsidR="0004441D" w:rsidRDefault="0004441D" w:rsidP="0004441D">
      <w:r>
        <w:t xml:space="preserve">Rok 1994 jest początkiem wprowadzenia normy OBDII. Diagnostykę pokładową realizowano poprzez moduł kontrolno-pomiarowy silnika ECU. Diagnostyka polegała na bieżącym monitorowaniu pracy elementów wykonawczych układu wtryskowo-zapłonowego, czyli czujników oraz samego sterownika. Błąd w pracy elementu wykonawczego zapisywany był w pamięci ECU w postaci kodowej DTC. Dla kierowcy informacją </w:t>
      </w:r>
      <w:proofErr w:type="spellStart"/>
      <w:r>
        <w:t>informacją</w:t>
      </w:r>
      <w:proofErr w:type="spellEnd"/>
      <w:r>
        <w:t xml:space="preserve"> o błędzie było zaświecenie się lampki kontrolnej na tablicy przyrządów </w:t>
      </w:r>
      <w:proofErr w:type="spellStart"/>
      <w:r>
        <w:t>Check</w:t>
      </w:r>
      <w:proofErr w:type="spellEnd"/>
      <w:r>
        <w:t xml:space="preserve"> Engine – sprawdź silnik. Odczyt kodów polegał na komunikowaniu się drogą przewodową z modułem sterującym za pomocą skanerów (czytników kodów).</w:t>
      </w:r>
    </w:p>
    <w:p w:rsidR="0004441D" w:rsidRDefault="0004441D" w:rsidP="0004441D">
      <w:r>
        <w:t>Układ OBD I nie wykrywał:</w:t>
      </w:r>
    </w:p>
    <w:p w:rsidR="0004441D" w:rsidRDefault="0004441D" w:rsidP="0004441D">
      <w:pPr>
        <w:pStyle w:val="Akapitzlist"/>
        <w:numPr>
          <w:ilvl w:val="0"/>
          <w:numId w:val="4"/>
        </w:numPr>
      </w:pPr>
      <w:r>
        <w:t>Niesprawności pojazdu powodujące przekroczenie dopuszczalnych wartości emisji związków toksycznych;</w:t>
      </w:r>
    </w:p>
    <w:p w:rsidR="0004441D" w:rsidRDefault="0004441D" w:rsidP="0004441D">
      <w:pPr>
        <w:pStyle w:val="Akapitzlist"/>
        <w:numPr>
          <w:ilvl w:val="0"/>
          <w:numId w:val="4"/>
        </w:numPr>
      </w:pPr>
      <w:r>
        <w:t>Zużycie reaktora katalitycznego;</w:t>
      </w:r>
    </w:p>
    <w:p w:rsidR="0004441D" w:rsidRDefault="0004441D" w:rsidP="0004441D">
      <w:pPr>
        <w:pStyle w:val="Akapitzlist"/>
        <w:numPr>
          <w:ilvl w:val="0"/>
          <w:numId w:val="4"/>
        </w:numPr>
      </w:pPr>
      <w:r>
        <w:t>Pojawienie się spalania stukowego (zwiększenie emisji HC);</w:t>
      </w:r>
    </w:p>
    <w:p w:rsidR="0004441D" w:rsidRDefault="0004441D" w:rsidP="0004441D">
      <w:r>
        <w:t>Norma OBD II jest regulacją jakościowo-ilościową ukierunkowaną na emisyjność związków toksycznych, której stwierdzenie jest wynikiem dokonania procedur testowych dla układów wyszczególnionych w założeniach oraz podzespołów tych układów. W tego typu układach diagnostycznych niesprawności sygnalizowane są zaświeceniem lampki kontrolnej MIL, a usterki rejestrowane są w pamięci ECU.</w:t>
      </w:r>
    </w:p>
    <w:p w:rsidR="0004441D" w:rsidRDefault="0004441D" w:rsidP="0004441D">
      <w:r>
        <w:t>Europejskim odpowiednikiem OBD II jest norma EOBD dla samochodów klasy M1 z silnikami o zapłonie iskrowym.</w:t>
      </w:r>
    </w:p>
    <w:p w:rsidR="0004441D" w:rsidRDefault="0004441D" w:rsidP="0004441D">
      <w:r>
        <w:t>W kontekście perspektyw rozwoju systemów diagnostyki, projektem jest norma OBD III. Ma ona obejmować kontrolę emisji pojazdów dzięki istniejącej diagnostyce OBD II oraz zapewnić automatyczne powiadamianie odpowiednich służb nadzorujących stan techniczny pojazdów i zagrożenia środowiska naturalnego ze strony motoryzacji.</w:t>
      </w:r>
    </w:p>
    <w:p w:rsidR="0004441D" w:rsidRDefault="0004441D" w:rsidP="0004441D"/>
    <w:p w:rsidR="0004441D" w:rsidRPr="000B2A2D" w:rsidRDefault="0004441D" w:rsidP="005E3BD4">
      <w:pPr>
        <w:pStyle w:val="Akapitzlist"/>
        <w:ind w:left="426"/>
        <w:jc w:val="center"/>
        <w:rPr>
          <w:sz w:val="24"/>
          <w:szCs w:val="24"/>
        </w:rPr>
      </w:pPr>
    </w:p>
    <w:sectPr w:rsidR="0004441D" w:rsidRPr="000B2A2D" w:rsidSect="007C13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BA" w:rsidRDefault="00EB21BA" w:rsidP="00236A72">
      <w:pPr>
        <w:spacing w:after="0" w:line="240" w:lineRule="auto"/>
      </w:pPr>
      <w:r>
        <w:separator/>
      </w:r>
    </w:p>
  </w:endnote>
  <w:endnote w:type="continuationSeparator" w:id="0">
    <w:p w:rsidR="00EB21BA" w:rsidRDefault="00EB21BA" w:rsidP="0023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BA" w:rsidRDefault="00EB21BA" w:rsidP="00236A72">
      <w:pPr>
        <w:spacing w:after="0" w:line="240" w:lineRule="auto"/>
      </w:pPr>
      <w:r>
        <w:separator/>
      </w:r>
    </w:p>
  </w:footnote>
  <w:footnote w:type="continuationSeparator" w:id="0">
    <w:p w:rsidR="00EB21BA" w:rsidRDefault="00EB21BA" w:rsidP="00236A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www.polsl.pl/Wydzialy/RCh/PublishingImages/uwaga.jpg" style="width:300.45pt;height:264.5pt;visibility:visible;mso-wrap-style:square" o:bullet="t">
        <v:imagedata r:id="rId1" o:title="uwaga"/>
      </v:shape>
    </w:pict>
  </w:numPicBullet>
  <w:abstractNum w:abstractNumId="0">
    <w:nsid w:val="140D5B86"/>
    <w:multiLevelType w:val="hybridMultilevel"/>
    <w:tmpl w:val="B2922C06"/>
    <w:lvl w:ilvl="0" w:tplc="52947D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38C23AF3"/>
    <w:multiLevelType w:val="hybridMultilevel"/>
    <w:tmpl w:val="E1F2A1FC"/>
    <w:lvl w:ilvl="0" w:tplc="E6226CC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5D82A67"/>
    <w:multiLevelType w:val="hybridMultilevel"/>
    <w:tmpl w:val="D7C09D2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nsid w:val="4CB75BBF"/>
    <w:multiLevelType w:val="hybridMultilevel"/>
    <w:tmpl w:val="D2325F4A"/>
    <w:lvl w:ilvl="0" w:tplc="0415000D">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1EC"/>
    <w:rsid w:val="0004441D"/>
    <w:rsid w:val="000A63ED"/>
    <w:rsid w:val="000B2A2D"/>
    <w:rsid w:val="00122450"/>
    <w:rsid w:val="00134329"/>
    <w:rsid w:val="00134536"/>
    <w:rsid w:val="001551D6"/>
    <w:rsid w:val="00186D94"/>
    <w:rsid w:val="00203FF4"/>
    <w:rsid w:val="00236A72"/>
    <w:rsid w:val="00256FBA"/>
    <w:rsid w:val="002B4657"/>
    <w:rsid w:val="002B6962"/>
    <w:rsid w:val="002D3326"/>
    <w:rsid w:val="00382DDA"/>
    <w:rsid w:val="003A680C"/>
    <w:rsid w:val="003D6154"/>
    <w:rsid w:val="003F47D9"/>
    <w:rsid w:val="004270F8"/>
    <w:rsid w:val="00475DC0"/>
    <w:rsid w:val="004C7754"/>
    <w:rsid w:val="004F4690"/>
    <w:rsid w:val="00535978"/>
    <w:rsid w:val="005E3BD4"/>
    <w:rsid w:val="006354DC"/>
    <w:rsid w:val="00664370"/>
    <w:rsid w:val="006A0F96"/>
    <w:rsid w:val="006A218D"/>
    <w:rsid w:val="00783F93"/>
    <w:rsid w:val="00797901"/>
    <w:rsid w:val="007C135F"/>
    <w:rsid w:val="008514C6"/>
    <w:rsid w:val="00857BFB"/>
    <w:rsid w:val="00863671"/>
    <w:rsid w:val="008E7FE4"/>
    <w:rsid w:val="009048FD"/>
    <w:rsid w:val="0092185C"/>
    <w:rsid w:val="00926789"/>
    <w:rsid w:val="00946B35"/>
    <w:rsid w:val="00995C07"/>
    <w:rsid w:val="009B309A"/>
    <w:rsid w:val="009F228C"/>
    <w:rsid w:val="009F6E3F"/>
    <w:rsid w:val="00A54BFD"/>
    <w:rsid w:val="00A761EC"/>
    <w:rsid w:val="00AA1FC9"/>
    <w:rsid w:val="00AC1928"/>
    <w:rsid w:val="00AC1B4C"/>
    <w:rsid w:val="00AD281C"/>
    <w:rsid w:val="00AD62B8"/>
    <w:rsid w:val="00B25D46"/>
    <w:rsid w:val="00B36486"/>
    <w:rsid w:val="00B44081"/>
    <w:rsid w:val="00B80A0A"/>
    <w:rsid w:val="00BC0968"/>
    <w:rsid w:val="00BC5087"/>
    <w:rsid w:val="00CA474F"/>
    <w:rsid w:val="00D34436"/>
    <w:rsid w:val="00D62ABF"/>
    <w:rsid w:val="00D862EF"/>
    <w:rsid w:val="00DB198C"/>
    <w:rsid w:val="00DC562C"/>
    <w:rsid w:val="00E60CC6"/>
    <w:rsid w:val="00E77B92"/>
    <w:rsid w:val="00EB21BA"/>
    <w:rsid w:val="00F03D20"/>
    <w:rsid w:val="00F13F94"/>
    <w:rsid w:val="00F22F0F"/>
    <w:rsid w:val="00F33DFA"/>
    <w:rsid w:val="00F730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46B35"/>
    <w:pPr>
      <w:ind w:left="720"/>
      <w:contextualSpacing/>
    </w:pPr>
  </w:style>
  <w:style w:type="paragraph" w:styleId="Tekstdymka">
    <w:name w:val="Balloon Text"/>
    <w:basedOn w:val="Normalny"/>
    <w:link w:val="TekstdymkaZnak"/>
    <w:uiPriority w:val="99"/>
    <w:semiHidden/>
    <w:unhideWhenUsed/>
    <w:rsid w:val="00B25D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25D46"/>
    <w:rPr>
      <w:rFonts w:ascii="Tahoma" w:hAnsi="Tahoma" w:cs="Tahoma"/>
      <w:sz w:val="16"/>
      <w:szCs w:val="16"/>
    </w:rPr>
  </w:style>
  <w:style w:type="table" w:styleId="Tabela-Siatka">
    <w:name w:val="Table Grid"/>
    <w:basedOn w:val="Standardowy"/>
    <w:uiPriority w:val="59"/>
    <w:rsid w:val="00186D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gwek">
    <w:name w:val="header"/>
    <w:basedOn w:val="Normalny"/>
    <w:link w:val="NagwekZnak"/>
    <w:uiPriority w:val="99"/>
    <w:semiHidden/>
    <w:unhideWhenUsed/>
    <w:rsid w:val="00236A7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36A72"/>
  </w:style>
  <w:style w:type="paragraph" w:styleId="Stopka">
    <w:name w:val="footer"/>
    <w:basedOn w:val="Normalny"/>
    <w:link w:val="StopkaZnak"/>
    <w:uiPriority w:val="99"/>
    <w:semiHidden/>
    <w:unhideWhenUsed/>
    <w:rsid w:val="00236A72"/>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236A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46B35"/>
    <w:pPr>
      <w:ind w:left="720"/>
      <w:contextualSpacing/>
    </w:pPr>
  </w:style>
  <w:style w:type="paragraph" w:styleId="Tekstdymka">
    <w:name w:val="Balloon Text"/>
    <w:basedOn w:val="Normalny"/>
    <w:link w:val="TekstdymkaZnak"/>
    <w:uiPriority w:val="99"/>
    <w:semiHidden/>
    <w:unhideWhenUsed/>
    <w:rsid w:val="00B25D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25D46"/>
    <w:rPr>
      <w:rFonts w:ascii="Tahoma" w:hAnsi="Tahoma" w:cs="Tahoma"/>
      <w:sz w:val="16"/>
      <w:szCs w:val="16"/>
    </w:rPr>
  </w:style>
  <w:style w:type="table" w:styleId="Tabela-Siatka">
    <w:name w:val="Table Grid"/>
    <w:basedOn w:val="Standardowy"/>
    <w:uiPriority w:val="59"/>
    <w:rsid w:val="00186D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gwek">
    <w:name w:val="header"/>
    <w:basedOn w:val="Normalny"/>
    <w:link w:val="NagwekZnak"/>
    <w:uiPriority w:val="99"/>
    <w:semiHidden/>
    <w:unhideWhenUsed/>
    <w:rsid w:val="00236A7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36A72"/>
  </w:style>
  <w:style w:type="paragraph" w:styleId="Stopka">
    <w:name w:val="footer"/>
    <w:basedOn w:val="Normalny"/>
    <w:link w:val="StopkaZnak"/>
    <w:uiPriority w:val="99"/>
    <w:semiHidden/>
    <w:unhideWhenUsed/>
    <w:rsid w:val="00236A72"/>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236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89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1075</Words>
  <Characters>6453</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Twoja nazwa użytkownika</dc:creator>
  <cp:lastModifiedBy>PC</cp:lastModifiedBy>
  <cp:revision>4</cp:revision>
  <cp:lastPrinted>2013-05-23T09:03:00Z</cp:lastPrinted>
  <dcterms:created xsi:type="dcterms:W3CDTF">2020-06-02T21:15:00Z</dcterms:created>
  <dcterms:modified xsi:type="dcterms:W3CDTF">2020-06-02T21:16:00Z</dcterms:modified>
</cp:coreProperties>
</file>