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C8" w:rsidRDefault="001C14CC" w:rsidP="006C3FC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6C3FC8">
        <w:rPr>
          <w:rFonts w:ascii="Arial Narrow" w:hAnsi="Arial Narrow" w:cs="Tahoma"/>
        </w:rPr>
        <w:t xml:space="preserve"> </w:t>
      </w:r>
    </w:p>
    <w:p w:rsidR="006C3FC8" w:rsidRDefault="006C3FC8" w:rsidP="006C3FC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STOLARZ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1845F3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6C3FC8" w:rsidRPr="00A7588C" w:rsidRDefault="005808BB" w:rsidP="006C3FC8">
      <w:pPr>
        <w:jc w:val="center"/>
        <w:rPr>
          <w:rFonts w:ascii="Arial Narrow" w:hAnsi="Arial Narrow"/>
          <w:sz w:val="20"/>
          <w:szCs w:val="20"/>
        </w:rPr>
      </w:pPr>
      <w:r w:rsidRPr="00A7588C">
        <w:rPr>
          <w:rFonts w:ascii="Arial Narrow" w:hAnsi="Arial Narrow" w:cs="Arial"/>
          <w:sz w:val="20"/>
          <w:szCs w:val="20"/>
        </w:rPr>
        <w:t>752205/</w:t>
      </w:r>
      <w:r w:rsidR="00A23EAC" w:rsidRPr="00A7588C">
        <w:rPr>
          <w:rFonts w:ascii="Arial Narrow" w:hAnsi="Arial Narrow" w:cs="Arial"/>
          <w:sz w:val="20"/>
          <w:szCs w:val="20"/>
        </w:rPr>
        <w:t>SP</w:t>
      </w:r>
      <w:r w:rsidRPr="00A7588C">
        <w:rPr>
          <w:rFonts w:ascii="Arial Narrow" w:hAnsi="Arial Narrow" w:cs="Arial"/>
          <w:sz w:val="20"/>
          <w:szCs w:val="20"/>
        </w:rPr>
        <w:t>/CKZ/ODIDZ/Ś-CA/2019</w:t>
      </w:r>
    </w:p>
    <w:p w:rsidR="006C3FC8" w:rsidRDefault="006C3FC8" w:rsidP="006C3FC8">
      <w:pPr>
        <w:jc w:val="center"/>
        <w:rPr>
          <w:rFonts w:ascii="Arial Narrow" w:hAnsi="Arial Narrow" w:cs="Arial"/>
          <w:b/>
          <w:i/>
        </w:rPr>
      </w:pPr>
      <w:r w:rsidRPr="003A7D85">
        <w:rPr>
          <w:rFonts w:ascii="Arial Narrow" w:hAnsi="Arial Narrow"/>
          <w:shd w:val="clear" w:color="auto" w:fill="FFFFCC"/>
        </w:rPr>
        <w:t xml:space="preserve">PRZEDMIOT:  </w:t>
      </w:r>
      <w:r w:rsidRPr="003A7D85">
        <w:rPr>
          <w:rFonts w:ascii="Arial Narrow" w:hAnsi="Arial Narrow" w:cs="Arial"/>
          <w:b/>
          <w:i/>
          <w:shd w:val="clear" w:color="auto" w:fill="FFFFCC"/>
        </w:rPr>
        <w:t>RYSUNEK TECHNICZNY I KONSTRUKCJE</w:t>
      </w:r>
    </w:p>
    <w:p w:rsidR="006C3FC8" w:rsidRPr="00A7588C" w:rsidRDefault="006C3FC8" w:rsidP="00A7588C">
      <w:pPr>
        <w:jc w:val="center"/>
        <w:rPr>
          <w:rFonts w:ascii="Arial Narrow" w:hAnsi="Arial Narrow" w:cs="Arial"/>
          <w:sz w:val="22"/>
          <w:szCs w:val="22"/>
        </w:rPr>
      </w:pPr>
    </w:p>
    <w:p w:rsidR="006C3FC8" w:rsidRPr="00A7588C" w:rsidRDefault="001845F3" w:rsidP="00A7588C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 w:cs="Tahoma"/>
          <w:b/>
          <w:bCs/>
          <w:sz w:val="22"/>
          <w:szCs w:val="22"/>
        </w:rPr>
        <w:t>Konstrukcje mebli skrzyniowych</w:t>
      </w:r>
      <w:r w:rsidR="006C3FC8" w:rsidRPr="00A7588C">
        <w:rPr>
          <w:rFonts w:ascii="Arial Narrow" w:hAnsi="Arial Narrow" w:cs="Tahoma"/>
          <w:b/>
          <w:sz w:val="22"/>
          <w:szCs w:val="22"/>
        </w:rPr>
        <w:t>.</w:t>
      </w:r>
    </w:p>
    <w:p w:rsidR="001845F3" w:rsidRPr="007A4AA3" w:rsidRDefault="001845F3" w:rsidP="00A7588C">
      <w:pPr>
        <w:numPr>
          <w:ilvl w:val="0"/>
          <w:numId w:val="20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Rodzaje mebli.</w:t>
      </w:r>
    </w:p>
    <w:p w:rsidR="001845F3" w:rsidRPr="007A4AA3" w:rsidRDefault="001845F3" w:rsidP="00A7588C">
      <w:pPr>
        <w:numPr>
          <w:ilvl w:val="0"/>
          <w:numId w:val="20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Typy konstrukcji mebli skrzyniowych.</w:t>
      </w:r>
    </w:p>
    <w:p w:rsidR="001845F3" w:rsidRPr="007A4AA3" w:rsidRDefault="001845F3" w:rsidP="00A7588C">
      <w:pPr>
        <w:numPr>
          <w:ilvl w:val="0"/>
          <w:numId w:val="20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Podzespoły i elementy mebli skrzyniowych.</w:t>
      </w:r>
    </w:p>
    <w:p w:rsidR="001845F3" w:rsidRPr="007A4AA3" w:rsidRDefault="001845F3" w:rsidP="00A7588C">
      <w:pPr>
        <w:numPr>
          <w:ilvl w:val="0"/>
          <w:numId w:val="20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Rozpoznawanie elementów.</w:t>
      </w:r>
    </w:p>
    <w:p w:rsidR="001845F3" w:rsidRPr="007A4AA3" w:rsidRDefault="001845F3" w:rsidP="00A7588C">
      <w:pPr>
        <w:numPr>
          <w:ilvl w:val="0"/>
          <w:numId w:val="20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Rozwiązania konstrukcyjne podzespołów.</w:t>
      </w:r>
    </w:p>
    <w:p w:rsidR="006C3FC8" w:rsidRPr="006C3FC8" w:rsidRDefault="001845F3" w:rsidP="00A7588C">
      <w:pPr>
        <w:numPr>
          <w:ilvl w:val="0"/>
          <w:numId w:val="20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Wymagania funkcjonalne i konstrukcyjne.</w:t>
      </w:r>
    </w:p>
    <w:p w:rsidR="006C3FC8" w:rsidRPr="006C3FC8" w:rsidRDefault="006C3FC8" w:rsidP="00A7588C">
      <w:pPr>
        <w:ind w:left="709"/>
        <w:rPr>
          <w:rFonts w:ascii="Arial Narrow" w:hAnsi="Arial Narrow" w:cs="Tahoma"/>
          <w:sz w:val="22"/>
          <w:szCs w:val="22"/>
        </w:rPr>
      </w:pPr>
    </w:p>
    <w:p w:rsidR="006C3FC8" w:rsidRPr="00A7588C" w:rsidRDefault="001845F3" w:rsidP="00A7588C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/>
          <w:b/>
          <w:sz w:val="22"/>
          <w:szCs w:val="22"/>
        </w:rPr>
        <w:t>Konstrukcje mebli szkieletowych</w:t>
      </w:r>
      <w:r w:rsidR="006C3FC8" w:rsidRPr="00A7588C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1845F3" w:rsidRPr="007A4AA3" w:rsidRDefault="001845F3" w:rsidP="00A7588C">
      <w:pPr>
        <w:numPr>
          <w:ilvl w:val="0"/>
          <w:numId w:val="2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 xml:space="preserve">Rodzaje i typy mebli. </w:t>
      </w:r>
    </w:p>
    <w:p w:rsidR="001845F3" w:rsidRPr="007A4AA3" w:rsidRDefault="001845F3" w:rsidP="00A7588C">
      <w:pPr>
        <w:numPr>
          <w:ilvl w:val="0"/>
          <w:numId w:val="2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Konstrukcja podstaw mebli stojakowych.</w:t>
      </w:r>
    </w:p>
    <w:p w:rsidR="001845F3" w:rsidRPr="007A4AA3" w:rsidRDefault="001845F3" w:rsidP="00A7588C">
      <w:pPr>
        <w:numPr>
          <w:ilvl w:val="0"/>
          <w:numId w:val="2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Konstrukcje płyt i sposoby ich łączenia z podstawami.</w:t>
      </w:r>
    </w:p>
    <w:p w:rsidR="001845F3" w:rsidRPr="007A4AA3" w:rsidRDefault="001845F3" w:rsidP="00A7588C">
      <w:pPr>
        <w:numPr>
          <w:ilvl w:val="0"/>
          <w:numId w:val="2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Konstrukcja podstaw mebli kratowych.</w:t>
      </w:r>
    </w:p>
    <w:p w:rsidR="001845F3" w:rsidRPr="007A4AA3" w:rsidRDefault="001845F3" w:rsidP="00A7588C">
      <w:pPr>
        <w:numPr>
          <w:ilvl w:val="0"/>
          <w:numId w:val="2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Konstrukcje siedzisk.</w:t>
      </w:r>
    </w:p>
    <w:p w:rsidR="006C3FC8" w:rsidRPr="006C3FC8" w:rsidRDefault="001845F3" w:rsidP="00A7588C">
      <w:pPr>
        <w:numPr>
          <w:ilvl w:val="0"/>
          <w:numId w:val="21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Konstrukcje oparć.</w:t>
      </w:r>
    </w:p>
    <w:p w:rsidR="006C3FC8" w:rsidRPr="006C3FC8" w:rsidRDefault="006C3FC8" w:rsidP="00A7588C">
      <w:pPr>
        <w:ind w:left="709"/>
        <w:rPr>
          <w:rFonts w:ascii="Arial Narrow" w:hAnsi="Arial Narrow" w:cs="Tahoma"/>
          <w:sz w:val="22"/>
          <w:szCs w:val="22"/>
        </w:rPr>
      </w:pPr>
    </w:p>
    <w:p w:rsidR="006C3FC8" w:rsidRPr="00A7588C" w:rsidRDefault="001845F3" w:rsidP="00A7588C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 w:cs="Tahoma"/>
          <w:b/>
          <w:bCs/>
          <w:sz w:val="22"/>
          <w:szCs w:val="22"/>
        </w:rPr>
        <w:t>Konstrukcje mebli tapicerowanych</w:t>
      </w:r>
      <w:r w:rsidR="006C3FC8" w:rsidRPr="00A7588C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1845F3" w:rsidRPr="007A4AA3" w:rsidRDefault="001845F3" w:rsidP="00A7588C">
      <w:pPr>
        <w:numPr>
          <w:ilvl w:val="0"/>
          <w:numId w:val="2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Rodzaje i typy mebli.</w:t>
      </w:r>
    </w:p>
    <w:p w:rsidR="001845F3" w:rsidRPr="007A4AA3" w:rsidRDefault="001845F3" w:rsidP="00A7588C">
      <w:pPr>
        <w:numPr>
          <w:ilvl w:val="0"/>
          <w:numId w:val="2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Konstrukcje szkieletów mebli tapicerowanych.</w:t>
      </w:r>
    </w:p>
    <w:p w:rsidR="001845F3" w:rsidRPr="007A4AA3" w:rsidRDefault="001845F3" w:rsidP="00A7588C">
      <w:pPr>
        <w:numPr>
          <w:ilvl w:val="0"/>
          <w:numId w:val="2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Rozwiązania konstrukcyjne podłoży w meblach tapicerowanych.</w:t>
      </w:r>
    </w:p>
    <w:p w:rsidR="006C3FC8" w:rsidRPr="006C3FC8" w:rsidRDefault="001845F3" w:rsidP="00A7588C">
      <w:pPr>
        <w:numPr>
          <w:ilvl w:val="0"/>
          <w:numId w:val="22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Konstrukcje części tapicerowanych.</w:t>
      </w:r>
    </w:p>
    <w:p w:rsidR="006C3FC8" w:rsidRPr="006C3FC8" w:rsidRDefault="006C3FC8" w:rsidP="00A7588C">
      <w:pPr>
        <w:ind w:left="709"/>
        <w:rPr>
          <w:rFonts w:ascii="Arial Narrow" w:hAnsi="Arial Narrow" w:cs="Tahoma"/>
          <w:sz w:val="22"/>
          <w:szCs w:val="22"/>
        </w:rPr>
      </w:pPr>
    </w:p>
    <w:p w:rsidR="006C3FC8" w:rsidRPr="00A7588C" w:rsidRDefault="00D24784" w:rsidP="00A7588C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/>
          <w:b/>
          <w:sz w:val="22"/>
          <w:szCs w:val="22"/>
        </w:rPr>
        <w:t>Dokumentacja konstrukcyjna wyrobu</w:t>
      </w:r>
      <w:r w:rsidR="006C3FC8" w:rsidRPr="00A7588C">
        <w:rPr>
          <w:rFonts w:ascii="Arial Narrow" w:hAnsi="Arial Narrow" w:cs="Tahoma"/>
          <w:b/>
          <w:sz w:val="22"/>
          <w:szCs w:val="22"/>
        </w:rPr>
        <w:t>.</w:t>
      </w:r>
    </w:p>
    <w:p w:rsidR="0098228B" w:rsidRPr="007A4AA3" w:rsidRDefault="0098228B" w:rsidP="00A7588C">
      <w:pPr>
        <w:numPr>
          <w:ilvl w:val="0"/>
          <w:numId w:val="23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Zakres dokumentacji konstrukcyjnej.</w:t>
      </w:r>
    </w:p>
    <w:p w:rsidR="0098228B" w:rsidRPr="007A4AA3" w:rsidRDefault="0098228B" w:rsidP="00A7588C">
      <w:pPr>
        <w:numPr>
          <w:ilvl w:val="0"/>
          <w:numId w:val="23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Formy dokumentacji rysunkowej.</w:t>
      </w:r>
    </w:p>
    <w:p w:rsidR="0098228B" w:rsidRPr="007A4AA3" w:rsidRDefault="0098228B" w:rsidP="00A7588C">
      <w:pPr>
        <w:numPr>
          <w:ilvl w:val="0"/>
          <w:numId w:val="23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Opis techniczny.</w:t>
      </w:r>
    </w:p>
    <w:p w:rsidR="006C3FC8" w:rsidRPr="006C3FC8" w:rsidRDefault="0098228B" w:rsidP="00A7588C">
      <w:pPr>
        <w:numPr>
          <w:ilvl w:val="0"/>
          <w:numId w:val="23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Warunki wykonania wyrobu.</w:t>
      </w:r>
    </w:p>
    <w:p w:rsidR="006F1744" w:rsidRPr="00A7588C" w:rsidRDefault="006F1744" w:rsidP="00A7588C">
      <w:pPr>
        <w:rPr>
          <w:rFonts w:ascii="Arial Narrow" w:hAnsi="Arial Narrow" w:cs="Tahoma"/>
        </w:rPr>
      </w:pPr>
    </w:p>
    <w:p w:rsidR="005808BB" w:rsidRPr="00A7588C" w:rsidRDefault="005808BB" w:rsidP="00A7588C">
      <w:pPr>
        <w:jc w:val="center"/>
        <w:rPr>
          <w:rFonts w:ascii="Arial Narrow" w:hAnsi="Arial Narrow" w:cs="Tahoma"/>
        </w:rPr>
      </w:pPr>
    </w:p>
    <w:p w:rsidR="005808BB" w:rsidRPr="00A7588C" w:rsidRDefault="005808BB" w:rsidP="00A7588C">
      <w:pPr>
        <w:jc w:val="center"/>
        <w:rPr>
          <w:rFonts w:ascii="Arial Narrow" w:hAnsi="Arial Narrow" w:cs="Tahoma"/>
        </w:rPr>
      </w:pPr>
    </w:p>
    <w:p w:rsidR="00305708" w:rsidRDefault="001C14CC" w:rsidP="0030570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305708">
        <w:rPr>
          <w:rFonts w:ascii="Arial Narrow" w:hAnsi="Arial Narrow" w:cs="Tahoma"/>
        </w:rPr>
        <w:t xml:space="preserve"> </w:t>
      </w:r>
    </w:p>
    <w:p w:rsidR="00305708" w:rsidRDefault="00050FD2" w:rsidP="0030570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STOLARZ</w:t>
      </w:r>
      <w:r w:rsidR="00305708">
        <w:rPr>
          <w:rFonts w:ascii="Arial Narrow" w:hAnsi="Arial Narrow"/>
        </w:rPr>
        <w:t xml:space="preserve"> </w:t>
      </w:r>
      <w:r w:rsidR="00305708">
        <w:rPr>
          <w:rFonts w:ascii="Arial Narrow" w:hAnsi="Arial Narrow"/>
          <w:b/>
          <w:i/>
        </w:rPr>
        <w:t>I</w:t>
      </w:r>
      <w:r w:rsidR="0098228B">
        <w:rPr>
          <w:rFonts w:ascii="Arial Narrow" w:hAnsi="Arial Narrow"/>
          <w:b/>
          <w:i/>
        </w:rPr>
        <w:t>I</w:t>
      </w:r>
      <w:r w:rsidR="006C3FC8">
        <w:rPr>
          <w:rFonts w:ascii="Arial Narrow" w:hAnsi="Arial Narrow"/>
          <w:b/>
          <w:i/>
        </w:rPr>
        <w:t>I</w:t>
      </w:r>
      <w:r w:rsidR="00305708" w:rsidRPr="00CC05CF">
        <w:rPr>
          <w:rFonts w:ascii="Arial Narrow" w:hAnsi="Arial Narrow"/>
          <w:b/>
          <w:i/>
        </w:rPr>
        <w:t xml:space="preserve"> ST.</w:t>
      </w:r>
    </w:p>
    <w:p w:rsidR="00305708" w:rsidRPr="00A7588C" w:rsidRDefault="005808BB" w:rsidP="00305708">
      <w:pPr>
        <w:jc w:val="center"/>
        <w:rPr>
          <w:rFonts w:ascii="Arial Narrow" w:hAnsi="Arial Narrow"/>
          <w:sz w:val="20"/>
          <w:szCs w:val="20"/>
        </w:rPr>
      </w:pPr>
      <w:r w:rsidRPr="00A7588C">
        <w:rPr>
          <w:rFonts w:ascii="Arial Narrow" w:hAnsi="Arial Narrow" w:cs="Arial"/>
          <w:sz w:val="20"/>
          <w:szCs w:val="20"/>
        </w:rPr>
        <w:t>752205/</w:t>
      </w:r>
      <w:r w:rsidR="00A23EAC" w:rsidRPr="00A7588C">
        <w:rPr>
          <w:rFonts w:ascii="Arial Narrow" w:hAnsi="Arial Narrow" w:cs="Arial"/>
          <w:sz w:val="20"/>
          <w:szCs w:val="20"/>
        </w:rPr>
        <w:t>SP</w:t>
      </w:r>
      <w:r w:rsidRPr="00A7588C">
        <w:rPr>
          <w:rFonts w:ascii="Arial Narrow" w:hAnsi="Arial Narrow" w:cs="Arial"/>
          <w:sz w:val="20"/>
          <w:szCs w:val="20"/>
        </w:rPr>
        <w:t>/CKZ/ODIDZ/Ś-CA/2019</w:t>
      </w:r>
    </w:p>
    <w:p w:rsidR="00BC7CC7" w:rsidRDefault="00305708" w:rsidP="00305708">
      <w:pPr>
        <w:jc w:val="center"/>
        <w:rPr>
          <w:rFonts w:ascii="Arial Narrow" w:hAnsi="Arial Narrow" w:cs="Arial"/>
          <w:b/>
          <w:i/>
          <w:szCs w:val="28"/>
        </w:rPr>
      </w:pPr>
      <w:r w:rsidRPr="003A7D85">
        <w:rPr>
          <w:rFonts w:ascii="Arial Narrow" w:hAnsi="Arial Narrow"/>
          <w:shd w:val="clear" w:color="auto" w:fill="FFFFCC"/>
        </w:rPr>
        <w:t xml:space="preserve">PRZEDMIOT:  </w:t>
      </w:r>
      <w:r w:rsidR="00050FD2" w:rsidRPr="003A7D85">
        <w:rPr>
          <w:rFonts w:ascii="Arial Narrow" w:hAnsi="Arial Narrow" w:cs="Arial"/>
          <w:b/>
          <w:i/>
          <w:shd w:val="clear" w:color="auto" w:fill="FFFFCC"/>
        </w:rPr>
        <w:t>MASZYNY I NARZĘDZIA</w:t>
      </w:r>
    </w:p>
    <w:p w:rsidR="00E51479" w:rsidRPr="00A7588C" w:rsidRDefault="00E51479" w:rsidP="00A7588C">
      <w:pPr>
        <w:rPr>
          <w:rFonts w:ascii="Arial Narrow" w:hAnsi="Arial Narrow" w:cs="Arial"/>
          <w:sz w:val="22"/>
          <w:szCs w:val="22"/>
        </w:rPr>
      </w:pPr>
    </w:p>
    <w:p w:rsidR="00E51479" w:rsidRPr="00A7588C" w:rsidRDefault="0098228B" w:rsidP="00A7588C">
      <w:pPr>
        <w:numPr>
          <w:ilvl w:val="0"/>
          <w:numId w:val="8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 w:cs="Tahoma"/>
          <w:b/>
          <w:bCs/>
          <w:sz w:val="22"/>
          <w:szCs w:val="22"/>
        </w:rPr>
        <w:t>Przygotowanie obrabiarek do pracy</w:t>
      </w:r>
      <w:r w:rsidR="00E51479" w:rsidRPr="00A7588C">
        <w:rPr>
          <w:rFonts w:ascii="Arial Narrow" w:hAnsi="Arial Narrow" w:cs="Tahoma"/>
          <w:b/>
          <w:sz w:val="22"/>
          <w:szCs w:val="22"/>
        </w:rPr>
        <w:t>.</w:t>
      </w:r>
    </w:p>
    <w:p w:rsidR="0098228B" w:rsidRPr="002312B0" w:rsidRDefault="0098228B" w:rsidP="00A7588C">
      <w:pPr>
        <w:numPr>
          <w:ilvl w:val="0"/>
          <w:numId w:val="2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Zasadnicze elementy i czynności nastawcze.</w:t>
      </w:r>
    </w:p>
    <w:p w:rsidR="0098228B" w:rsidRPr="002312B0" w:rsidRDefault="0098228B" w:rsidP="00A7588C">
      <w:pPr>
        <w:numPr>
          <w:ilvl w:val="0"/>
          <w:numId w:val="2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Znaczenie nastawienia dla dokładności obróbki.</w:t>
      </w:r>
    </w:p>
    <w:p w:rsidR="0098228B" w:rsidRPr="002312B0" w:rsidRDefault="0098228B" w:rsidP="00A7588C">
      <w:pPr>
        <w:numPr>
          <w:ilvl w:val="0"/>
          <w:numId w:val="2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Kontrola prawidłowości nastawienia.</w:t>
      </w:r>
    </w:p>
    <w:p w:rsidR="00CA1CB4" w:rsidRPr="006C3FC8" w:rsidRDefault="0098228B" w:rsidP="00A7588C">
      <w:pPr>
        <w:numPr>
          <w:ilvl w:val="0"/>
          <w:numId w:val="24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Dobór i wpływ parametrów na dokładność i wydajność obróbki.</w:t>
      </w:r>
    </w:p>
    <w:p w:rsidR="00050FD2" w:rsidRPr="006C3FC8" w:rsidRDefault="00050FD2" w:rsidP="00A7588C">
      <w:pPr>
        <w:ind w:left="709"/>
        <w:rPr>
          <w:rFonts w:ascii="Arial Narrow" w:hAnsi="Arial Narrow" w:cs="Tahoma"/>
          <w:sz w:val="22"/>
          <w:szCs w:val="22"/>
        </w:rPr>
      </w:pPr>
    </w:p>
    <w:p w:rsidR="00E51479" w:rsidRPr="00A7588C" w:rsidRDefault="0098228B" w:rsidP="00A7588C">
      <w:pPr>
        <w:numPr>
          <w:ilvl w:val="0"/>
          <w:numId w:val="8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 w:cs="Tahoma"/>
          <w:b/>
          <w:bCs/>
          <w:sz w:val="22"/>
          <w:szCs w:val="22"/>
        </w:rPr>
        <w:t>Urządzenia produkcyjne</w:t>
      </w:r>
      <w:r w:rsidR="00E51479" w:rsidRPr="00A7588C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98228B" w:rsidRPr="002312B0" w:rsidRDefault="0098228B" w:rsidP="00A7588C">
      <w:pPr>
        <w:numPr>
          <w:ilvl w:val="0"/>
          <w:numId w:val="25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Urządzenia do przygotowania i nanoszenia kleju.</w:t>
      </w:r>
    </w:p>
    <w:p w:rsidR="0098228B" w:rsidRPr="002312B0" w:rsidRDefault="0098228B" w:rsidP="00A7588C">
      <w:pPr>
        <w:numPr>
          <w:ilvl w:val="0"/>
          <w:numId w:val="25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Urządzenia do klejenia i okleinowania.</w:t>
      </w:r>
    </w:p>
    <w:p w:rsidR="0098228B" w:rsidRPr="002312B0" w:rsidRDefault="0098228B" w:rsidP="00A7588C">
      <w:pPr>
        <w:numPr>
          <w:ilvl w:val="0"/>
          <w:numId w:val="25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Urządzenia do nakładania powłok malarsko-lakierniczych.</w:t>
      </w:r>
    </w:p>
    <w:p w:rsidR="0098228B" w:rsidRPr="002312B0" w:rsidRDefault="0098228B" w:rsidP="00A7588C">
      <w:pPr>
        <w:numPr>
          <w:ilvl w:val="0"/>
          <w:numId w:val="25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Urządzenia do obróbki plastycznej.</w:t>
      </w:r>
    </w:p>
    <w:p w:rsidR="0098228B" w:rsidRPr="002312B0" w:rsidRDefault="0098228B" w:rsidP="00A7588C">
      <w:pPr>
        <w:numPr>
          <w:ilvl w:val="0"/>
          <w:numId w:val="25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Urządzenia do obróbki hydrotermicznej.</w:t>
      </w:r>
    </w:p>
    <w:p w:rsidR="00050FD2" w:rsidRPr="006C3FC8" w:rsidRDefault="0098228B" w:rsidP="00A7588C">
      <w:pPr>
        <w:numPr>
          <w:ilvl w:val="0"/>
          <w:numId w:val="25"/>
        </w:numPr>
        <w:ind w:left="993"/>
        <w:rPr>
          <w:rFonts w:ascii="Arial Narrow" w:hAnsi="Arial Narrow" w:cs="Tahoma"/>
          <w:sz w:val="22"/>
          <w:szCs w:val="22"/>
        </w:rPr>
      </w:pPr>
      <w:r w:rsidRPr="002312B0">
        <w:rPr>
          <w:rFonts w:ascii="Arial Narrow" w:hAnsi="Arial Narrow" w:cs="Tahoma"/>
          <w:sz w:val="22"/>
          <w:szCs w:val="22"/>
        </w:rPr>
        <w:t>Suszarnie do drewna.</w:t>
      </w:r>
    </w:p>
    <w:p w:rsidR="0098228B" w:rsidRPr="00A7588C" w:rsidRDefault="0098228B" w:rsidP="00A7588C">
      <w:pPr>
        <w:numPr>
          <w:ilvl w:val="0"/>
          <w:numId w:val="8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 w:cs="Tahoma"/>
          <w:b/>
          <w:sz w:val="22"/>
          <w:szCs w:val="22"/>
        </w:rPr>
        <w:t>Urządzenia transportowe</w:t>
      </w:r>
      <w:r w:rsidRPr="00A7588C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98228B" w:rsidRPr="00A7588C" w:rsidRDefault="0098228B" w:rsidP="00A7588C">
      <w:pPr>
        <w:numPr>
          <w:ilvl w:val="0"/>
          <w:numId w:val="8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 w:cs="Tahoma"/>
          <w:b/>
          <w:sz w:val="22"/>
          <w:szCs w:val="22"/>
        </w:rPr>
        <w:t>Przyrządy pomiarowe, kontrolne i sprawdziany</w:t>
      </w:r>
    </w:p>
    <w:p w:rsidR="00E77FBD" w:rsidRDefault="00E77FBD" w:rsidP="00A7588C">
      <w:pPr>
        <w:ind w:left="709"/>
        <w:rPr>
          <w:rFonts w:ascii="Arial Narrow" w:hAnsi="Arial Narrow" w:cs="Tahoma"/>
          <w:sz w:val="22"/>
          <w:szCs w:val="22"/>
        </w:rPr>
      </w:pPr>
    </w:p>
    <w:p w:rsidR="00CA1CB4" w:rsidRDefault="001C14CC" w:rsidP="00CA1CB4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CA1CB4">
        <w:rPr>
          <w:rFonts w:ascii="Arial Narrow" w:hAnsi="Arial Narrow" w:cs="Tahoma"/>
        </w:rPr>
        <w:t xml:space="preserve"> </w:t>
      </w:r>
    </w:p>
    <w:p w:rsidR="00CA1CB4" w:rsidRDefault="00CA1CB4" w:rsidP="00CA1CB4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STOLARZ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98228B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CA1CB4" w:rsidRPr="00A7588C" w:rsidRDefault="005808BB" w:rsidP="00CA1CB4">
      <w:pPr>
        <w:jc w:val="center"/>
        <w:rPr>
          <w:rFonts w:ascii="Arial Narrow" w:hAnsi="Arial Narrow"/>
          <w:sz w:val="20"/>
          <w:szCs w:val="20"/>
        </w:rPr>
      </w:pPr>
      <w:r w:rsidRPr="00A7588C">
        <w:rPr>
          <w:rFonts w:ascii="Arial Narrow" w:hAnsi="Arial Narrow" w:cs="Arial"/>
          <w:sz w:val="20"/>
          <w:szCs w:val="20"/>
        </w:rPr>
        <w:t>752205/</w:t>
      </w:r>
      <w:r w:rsidR="00A23EAC" w:rsidRPr="00A7588C">
        <w:rPr>
          <w:rFonts w:ascii="Arial Narrow" w:hAnsi="Arial Narrow" w:cs="Arial"/>
          <w:sz w:val="20"/>
          <w:szCs w:val="20"/>
        </w:rPr>
        <w:t>SP</w:t>
      </w:r>
      <w:r w:rsidRPr="00A7588C">
        <w:rPr>
          <w:rFonts w:ascii="Arial Narrow" w:hAnsi="Arial Narrow" w:cs="Arial"/>
          <w:sz w:val="20"/>
          <w:szCs w:val="20"/>
        </w:rPr>
        <w:t>/CKZ/ODIDZ/Ś-CA/2019</w:t>
      </w:r>
    </w:p>
    <w:p w:rsidR="00CA1CB4" w:rsidRDefault="00CA1CB4" w:rsidP="00CA1CB4">
      <w:pPr>
        <w:ind w:left="180"/>
        <w:jc w:val="center"/>
        <w:rPr>
          <w:rFonts w:ascii="Tahoma" w:hAnsi="Tahoma" w:cs="Tahoma"/>
          <w:sz w:val="22"/>
        </w:rPr>
      </w:pPr>
      <w:r w:rsidRPr="00E77FBD">
        <w:rPr>
          <w:rFonts w:ascii="Arial Narrow" w:hAnsi="Arial Narrow"/>
          <w:shd w:val="clear" w:color="auto" w:fill="FFFFCC"/>
        </w:rPr>
        <w:t xml:space="preserve">PRZEDMIOT:  </w:t>
      </w:r>
      <w:r w:rsidRPr="00E77FBD">
        <w:rPr>
          <w:rFonts w:ascii="Arial Narrow" w:hAnsi="Arial Narrow" w:cs="Arial"/>
          <w:b/>
          <w:i/>
          <w:shd w:val="clear" w:color="auto" w:fill="FFFFCC"/>
        </w:rPr>
        <w:t>TECHNOLOGIA I MATERIAŁOZNAWSTWO</w:t>
      </w:r>
    </w:p>
    <w:p w:rsidR="00CA1CB4" w:rsidRDefault="00CA1CB4" w:rsidP="006219AF">
      <w:pPr>
        <w:ind w:left="180"/>
        <w:rPr>
          <w:rFonts w:ascii="Tahoma" w:hAnsi="Tahoma" w:cs="Tahoma"/>
          <w:sz w:val="22"/>
        </w:rPr>
      </w:pPr>
    </w:p>
    <w:p w:rsidR="00CA1CB4" w:rsidRPr="00A7588C" w:rsidRDefault="0098228B" w:rsidP="006219AF">
      <w:pPr>
        <w:numPr>
          <w:ilvl w:val="0"/>
          <w:numId w:val="9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 w:cs="Tahoma"/>
          <w:b/>
          <w:bCs/>
          <w:sz w:val="22"/>
          <w:szCs w:val="22"/>
        </w:rPr>
        <w:t>Wykończenie powierzchni wyrobów stolarskich</w:t>
      </w:r>
      <w:r w:rsidR="00CA1CB4" w:rsidRPr="00A7588C">
        <w:rPr>
          <w:rFonts w:ascii="Arial Narrow" w:hAnsi="Arial Narrow" w:cs="Tahoma"/>
          <w:b/>
          <w:sz w:val="22"/>
          <w:szCs w:val="22"/>
        </w:rPr>
        <w:t>.</w:t>
      </w:r>
    </w:p>
    <w:p w:rsidR="00E6478E" w:rsidRPr="007A4AA3" w:rsidRDefault="00E6478E" w:rsidP="006219AF">
      <w:pPr>
        <w:numPr>
          <w:ilvl w:val="0"/>
          <w:numId w:val="2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Zasady tworzenia powłok malarsko-lakierniczych.</w:t>
      </w:r>
    </w:p>
    <w:p w:rsidR="00E6478E" w:rsidRPr="007A4AA3" w:rsidRDefault="00E6478E" w:rsidP="006219AF">
      <w:pPr>
        <w:numPr>
          <w:ilvl w:val="0"/>
          <w:numId w:val="2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Właściwości podłoża mające wpływ na jakość powłok malarsko-lakierniczych.</w:t>
      </w:r>
    </w:p>
    <w:p w:rsidR="00E6478E" w:rsidRPr="007A4AA3" w:rsidRDefault="00E6478E" w:rsidP="006219AF">
      <w:pPr>
        <w:numPr>
          <w:ilvl w:val="0"/>
          <w:numId w:val="2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Wpływ warunków panujących w lakierni na jakość wykańczanej powierzchni.</w:t>
      </w:r>
    </w:p>
    <w:p w:rsidR="00E6478E" w:rsidRPr="007A4AA3" w:rsidRDefault="00E6478E" w:rsidP="006219AF">
      <w:pPr>
        <w:numPr>
          <w:ilvl w:val="0"/>
          <w:numId w:val="2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Przygotowanie materiałów malarsko-lakierniczych do nanoszenia na podłoża.</w:t>
      </w:r>
    </w:p>
    <w:p w:rsidR="00E6478E" w:rsidRPr="007A4AA3" w:rsidRDefault="00E6478E" w:rsidP="006219AF">
      <w:pPr>
        <w:numPr>
          <w:ilvl w:val="0"/>
          <w:numId w:val="2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Przygotowanie podłoża i jego wpływ na jakość wykończenia.</w:t>
      </w:r>
    </w:p>
    <w:p w:rsidR="00E6478E" w:rsidRPr="007A4AA3" w:rsidRDefault="00E6478E" w:rsidP="006219AF">
      <w:pPr>
        <w:numPr>
          <w:ilvl w:val="0"/>
          <w:numId w:val="2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Barwienie podłoża i wypełnianie porów.</w:t>
      </w:r>
    </w:p>
    <w:p w:rsidR="00E6478E" w:rsidRPr="007A4AA3" w:rsidRDefault="00E6478E" w:rsidP="006219AF">
      <w:pPr>
        <w:numPr>
          <w:ilvl w:val="0"/>
          <w:numId w:val="2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Sposoby nanoszenia materiałów malarsko-lakierniczych.</w:t>
      </w:r>
    </w:p>
    <w:p w:rsidR="00E6478E" w:rsidRPr="007A4AA3" w:rsidRDefault="00E6478E" w:rsidP="006219AF">
      <w:pPr>
        <w:numPr>
          <w:ilvl w:val="0"/>
          <w:numId w:val="2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Parametry nanoszenia i utwardzania powłok.</w:t>
      </w:r>
    </w:p>
    <w:p w:rsidR="00CA1CB4" w:rsidRPr="00CA1CB4" w:rsidRDefault="00E6478E" w:rsidP="006219AF">
      <w:pPr>
        <w:numPr>
          <w:ilvl w:val="0"/>
          <w:numId w:val="26"/>
        </w:numPr>
        <w:ind w:left="1134" w:hanging="425"/>
        <w:jc w:val="both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Wady powłok – przyczyny powstawania i sposoby usuwania.</w:t>
      </w:r>
    </w:p>
    <w:p w:rsidR="00CA1CB4" w:rsidRPr="006C3FC8" w:rsidRDefault="00CA1CB4" w:rsidP="006219AF">
      <w:pPr>
        <w:ind w:left="709"/>
        <w:rPr>
          <w:rFonts w:ascii="Arial Narrow" w:hAnsi="Arial Narrow" w:cs="Tahoma"/>
          <w:sz w:val="22"/>
          <w:szCs w:val="22"/>
        </w:rPr>
      </w:pPr>
    </w:p>
    <w:p w:rsidR="00CA1CB4" w:rsidRPr="00A7588C" w:rsidRDefault="00E6478E" w:rsidP="006219AF">
      <w:pPr>
        <w:numPr>
          <w:ilvl w:val="0"/>
          <w:numId w:val="9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 w:cs="Tahoma"/>
          <w:b/>
          <w:sz w:val="22"/>
          <w:szCs w:val="22"/>
        </w:rPr>
        <w:t>Montaż</w:t>
      </w:r>
      <w:r w:rsidR="00CA1CB4" w:rsidRPr="00A7588C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E6478E" w:rsidRPr="007A4AA3" w:rsidRDefault="00E6478E" w:rsidP="006219AF">
      <w:pPr>
        <w:numPr>
          <w:ilvl w:val="0"/>
          <w:numId w:val="2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Montaż mebli – wiadomości ogólne.</w:t>
      </w:r>
    </w:p>
    <w:p w:rsidR="00E6478E" w:rsidRPr="007A4AA3" w:rsidRDefault="00E6478E" w:rsidP="006219AF">
      <w:pPr>
        <w:numPr>
          <w:ilvl w:val="0"/>
          <w:numId w:val="2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Montaż mebli skrzyniowych nierozbieralnych.</w:t>
      </w:r>
    </w:p>
    <w:p w:rsidR="00E6478E" w:rsidRPr="007A4AA3" w:rsidRDefault="00E6478E" w:rsidP="006219AF">
      <w:pPr>
        <w:numPr>
          <w:ilvl w:val="0"/>
          <w:numId w:val="2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Montaż mebli szkieletowych nierozbieralnych.</w:t>
      </w:r>
    </w:p>
    <w:p w:rsidR="00E6478E" w:rsidRPr="007A4AA3" w:rsidRDefault="00E6478E" w:rsidP="006219AF">
      <w:pPr>
        <w:numPr>
          <w:ilvl w:val="0"/>
          <w:numId w:val="2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Montaż mebli rozbieralnych.</w:t>
      </w:r>
    </w:p>
    <w:p w:rsidR="00E6478E" w:rsidRPr="007A4AA3" w:rsidRDefault="00E6478E" w:rsidP="006219AF">
      <w:pPr>
        <w:numPr>
          <w:ilvl w:val="0"/>
          <w:numId w:val="2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Ostateczny montaż mebli i ocena prac montażowych.</w:t>
      </w:r>
    </w:p>
    <w:p w:rsidR="00CA1CB4" w:rsidRPr="00CA1CB4" w:rsidRDefault="00E6478E" w:rsidP="006219AF">
      <w:pPr>
        <w:numPr>
          <w:ilvl w:val="0"/>
          <w:numId w:val="27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Montaż wyrobów stolarki budowlanej i mebli do wbudowania</w:t>
      </w:r>
      <w:r w:rsidR="00810438" w:rsidRPr="007A4AA3">
        <w:rPr>
          <w:rFonts w:ascii="Arial Narrow" w:hAnsi="Arial Narrow" w:cs="Tahoma"/>
          <w:sz w:val="22"/>
          <w:szCs w:val="22"/>
        </w:rPr>
        <w:t>.</w:t>
      </w:r>
    </w:p>
    <w:p w:rsidR="00E6478E" w:rsidRPr="007A4AA3" w:rsidRDefault="00E6478E" w:rsidP="006219AF">
      <w:pPr>
        <w:rPr>
          <w:rFonts w:ascii="Arial Narrow" w:hAnsi="Arial Narrow" w:cs="Tahoma"/>
          <w:b/>
          <w:sz w:val="22"/>
          <w:szCs w:val="22"/>
        </w:rPr>
      </w:pPr>
    </w:p>
    <w:p w:rsidR="00CA1CB4" w:rsidRPr="00A7588C" w:rsidRDefault="00E6478E" w:rsidP="006219AF">
      <w:pPr>
        <w:numPr>
          <w:ilvl w:val="0"/>
          <w:numId w:val="9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 w:cs="Tahoma"/>
          <w:b/>
          <w:sz w:val="22"/>
          <w:szCs w:val="22"/>
        </w:rPr>
        <w:t>Naprawa i renowacje wyrobów stolarskich</w:t>
      </w:r>
      <w:r w:rsidR="00CA1CB4" w:rsidRPr="00A7588C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E6478E" w:rsidRPr="007A4AA3" w:rsidRDefault="00E6478E" w:rsidP="006219AF">
      <w:pPr>
        <w:numPr>
          <w:ilvl w:val="0"/>
          <w:numId w:val="2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Przyczyny uszkodzeń wyrobów stolarskich.</w:t>
      </w:r>
    </w:p>
    <w:p w:rsidR="00E6478E" w:rsidRPr="007A4AA3" w:rsidRDefault="00E6478E" w:rsidP="006219AF">
      <w:pPr>
        <w:numPr>
          <w:ilvl w:val="0"/>
          <w:numId w:val="2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Klasyfikacja uszkodzeń wyrobów stolarskich.</w:t>
      </w:r>
    </w:p>
    <w:p w:rsidR="00E6478E" w:rsidRPr="007A4AA3" w:rsidRDefault="00E6478E" w:rsidP="006219AF">
      <w:pPr>
        <w:numPr>
          <w:ilvl w:val="0"/>
          <w:numId w:val="2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Kwalifikacja do naprawy wyrobów stolarskich.</w:t>
      </w:r>
    </w:p>
    <w:p w:rsidR="00E6478E" w:rsidRPr="007A4AA3" w:rsidRDefault="00E6478E" w:rsidP="006219AF">
      <w:pPr>
        <w:numPr>
          <w:ilvl w:val="0"/>
          <w:numId w:val="2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Naprawa połączeń konstrukcyjnych i elementów uszkodzonych.</w:t>
      </w:r>
    </w:p>
    <w:p w:rsidR="00E6478E" w:rsidRPr="007A4AA3" w:rsidRDefault="00E6478E" w:rsidP="006219AF">
      <w:pPr>
        <w:numPr>
          <w:ilvl w:val="0"/>
          <w:numId w:val="2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Naprawa uszkodzeń powierzchni elementów.</w:t>
      </w:r>
    </w:p>
    <w:p w:rsidR="00E6478E" w:rsidRPr="007A4AA3" w:rsidRDefault="00E6478E" w:rsidP="006219AF">
      <w:pPr>
        <w:numPr>
          <w:ilvl w:val="0"/>
          <w:numId w:val="2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Naprawa uszkodzeń powłok malarsko-lakierniczych.</w:t>
      </w:r>
    </w:p>
    <w:p w:rsidR="00CA1CB4" w:rsidRDefault="00E6478E" w:rsidP="006219AF">
      <w:pPr>
        <w:numPr>
          <w:ilvl w:val="0"/>
          <w:numId w:val="28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Naprawa i odnawianie mebli stylowych.</w:t>
      </w:r>
    </w:p>
    <w:p w:rsidR="00E6478E" w:rsidRPr="006C3FC8" w:rsidRDefault="00E6478E" w:rsidP="006219AF">
      <w:pPr>
        <w:ind w:left="349"/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p w:rsidR="00CA1CB4" w:rsidRPr="00A7588C" w:rsidRDefault="00E6478E" w:rsidP="006219AF">
      <w:pPr>
        <w:numPr>
          <w:ilvl w:val="0"/>
          <w:numId w:val="9"/>
        </w:numPr>
        <w:rPr>
          <w:rFonts w:ascii="Arial Narrow" w:hAnsi="Arial Narrow" w:cs="Tahoma"/>
          <w:b/>
          <w:sz w:val="22"/>
          <w:szCs w:val="22"/>
        </w:rPr>
      </w:pPr>
      <w:r w:rsidRPr="00A7588C">
        <w:rPr>
          <w:rFonts w:ascii="Arial Narrow" w:hAnsi="Arial Narrow" w:cs="Tahoma"/>
          <w:b/>
          <w:sz w:val="22"/>
          <w:szCs w:val="22"/>
        </w:rPr>
        <w:t>Pakowanie, magazynowanie, transport</w:t>
      </w:r>
      <w:r w:rsidR="00CA1CB4" w:rsidRPr="00A7588C">
        <w:rPr>
          <w:rFonts w:ascii="Arial Narrow" w:hAnsi="Arial Narrow" w:cs="Tahoma"/>
          <w:b/>
          <w:sz w:val="22"/>
          <w:szCs w:val="22"/>
        </w:rPr>
        <w:t>.</w:t>
      </w:r>
    </w:p>
    <w:p w:rsidR="00E6478E" w:rsidRPr="007A4AA3" w:rsidRDefault="00E6478E" w:rsidP="006219AF">
      <w:pPr>
        <w:numPr>
          <w:ilvl w:val="0"/>
          <w:numId w:val="29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Rodzaje i charakterystyka opakowań wyrobów stolarskich.</w:t>
      </w:r>
    </w:p>
    <w:p w:rsidR="00E6478E" w:rsidRPr="007A4AA3" w:rsidRDefault="00E6478E" w:rsidP="006219AF">
      <w:pPr>
        <w:numPr>
          <w:ilvl w:val="0"/>
          <w:numId w:val="29"/>
        </w:numPr>
        <w:ind w:left="1134" w:hanging="425"/>
        <w:rPr>
          <w:rFonts w:ascii="Arial Narrow" w:hAnsi="Arial Narrow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Sposoby zabezpieczania wyrobów na czas transportu.</w:t>
      </w:r>
    </w:p>
    <w:p w:rsidR="00F25B89" w:rsidRPr="006219AF" w:rsidRDefault="00E6478E" w:rsidP="006219AF">
      <w:pPr>
        <w:numPr>
          <w:ilvl w:val="0"/>
          <w:numId w:val="29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7A4AA3">
        <w:rPr>
          <w:rFonts w:ascii="Arial Narrow" w:hAnsi="Arial Narrow" w:cs="Tahoma"/>
          <w:sz w:val="22"/>
          <w:szCs w:val="22"/>
        </w:rPr>
        <w:t>Składowanie wyrobów w magazynach.</w:t>
      </w:r>
    </w:p>
    <w:sectPr w:rsidR="00F25B89" w:rsidRPr="006219AF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937" w:rsidRDefault="00FA1937">
      <w:r>
        <w:separator/>
      </w:r>
    </w:p>
  </w:endnote>
  <w:endnote w:type="continuationSeparator" w:id="0">
    <w:p w:rsidR="00FA1937" w:rsidRDefault="00FA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85" w:rsidRDefault="003A7D85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85" w:rsidRDefault="003A7D85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937" w:rsidRDefault="00FA1937">
      <w:r>
        <w:separator/>
      </w:r>
    </w:p>
  </w:footnote>
  <w:footnote w:type="continuationSeparator" w:id="0">
    <w:p w:rsidR="00FA1937" w:rsidRDefault="00FA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85" w:rsidRPr="00172849" w:rsidRDefault="003A7D85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3C0"/>
    <w:multiLevelType w:val="hybridMultilevel"/>
    <w:tmpl w:val="4FE0C5D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27BA"/>
    <w:multiLevelType w:val="hybridMultilevel"/>
    <w:tmpl w:val="8B30149C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94E76"/>
    <w:multiLevelType w:val="hybridMultilevel"/>
    <w:tmpl w:val="B542551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54A6"/>
    <w:multiLevelType w:val="hybridMultilevel"/>
    <w:tmpl w:val="428C547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77C0"/>
    <w:multiLevelType w:val="hybridMultilevel"/>
    <w:tmpl w:val="9F60A28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374"/>
    <w:multiLevelType w:val="hybridMultilevel"/>
    <w:tmpl w:val="83AA6E5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1E6E"/>
    <w:multiLevelType w:val="hybridMultilevel"/>
    <w:tmpl w:val="74509670"/>
    <w:lvl w:ilvl="0" w:tplc="0BA64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55F07"/>
    <w:multiLevelType w:val="hybridMultilevel"/>
    <w:tmpl w:val="BCE8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15147"/>
    <w:multiLevelType w:val="hybridMultilevel"/>
    <w:tmpl w:val="C59228D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7D4A"/>
    <w:multiLevelType w:val="hybridMultilevel"/>
    <w:tmpl w:val="997CA45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502FD"/>
    <w:multiLevelType w:val="hybridMultilevel"/>
    <w:tmpl w:val="9322E40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42599"/>
    <w:multiLevelType w:val="hybridMultilevel"/>
    <w:tmpl w:val="18688D9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16EA0"/>
    <w:multiLevelType w:val="hybridMultilevel"/>
    <w:tmpl w:val="A1D84C0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5318D"/>
    <w:multiLevelType w:val="hybridMultilevel"/>
    <w:tmpl w:val="370660A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511A3"/>
    <w:multiLevelType w:val="hybridMultilevel"/>
    <w:tmpl w:val="775EAB1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F1378"/>
    <w:multiLevelType w:val="hybridMultilevel"/>
    <w:tmpl w:val="1452E52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12D6D"/>
    <w:multiLevelType w:val="hybridMultilevel"/>
    <w:tmpl w:val="CBDA055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E40BB"/>
    <w:multiLevelType w:val="hybridMultilevel"/>
    <w:tmpl w:val="F8544FC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B1C50"/>
    <w:multiLevelType w:val="hybridMultilevel"/>
    <w:tmpl w:val="CEAC367A"/>
    <w:lvl w:ilvl="0" w:tplc="280A5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D49CA"/>
    <w:multiLevelType w:val="hybridMultilevel"/>
    <w:tmpl w:val="1ED2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50308"/>
    <w:multiLevelType w:val="hybridMultilevel"/>
    <w:tmpl w:val="1000121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97A0B"/>
    <w:multiLevelType w:val="hybridMultilevel"/>
    <w:tmpl w:val="717E79B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72F2A"/>
    <w:multiLevelType w:val="hybridMultilevel"/>
    <w:tmpl w:val="1BB8C0D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1897"/>
    <w:multiLevelType w:val="hybridMultilevel"/>
    <w:tmpl w:val="1F96091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E37B8"/>
    <w:multiLevelType w:val="hybridMultilevel"/>
    <w:tmpl w:val="7AC6A3E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67CD9"/>
    <w:multiLevelType w:val="hybridMultilevel"/>
    <w:tmpl w:val="B9B6F91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95555"/>
    <w:multiLevelType w:val="hybridMultilevel"/>
    <w:tmpl w:val="CB90C7B0"/>
    <w:lvl w:ilvl="0" w:tplc="77849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420F0"/>
    <w:multiLevelType w:val="hybridMultilevel"/>
    <w:tmpl w:val="A68E010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29"/>
  </w:num>
  <w:num w:numId="5">
    <w:abstractNumId w:val="3"/>
  </w:num>
  <w:num w:numId="6">
    <w:abstractNumId w:val="6"/>
  </w:num>
  <w:num w:numId="7">
    <w:abstractNumId w:val="22"/>
  </w:num>
  <w:num w:numId="8">
    <w:abstractNumId w:val="19"/>
  </w:num>
  <w:num w:numId="9">
    <w:abstractNumId w:val="27"/>
  </w:num>
  <w:num w:numId="10">
    <w:abstractNumId w:val="28"/>
  </w:num>
  <w:num w:numId="11">
    <w:abstractNumId w:val="0"/>
  </w:num>
  <w:num w:numId="12">
    <w:abstractNumId w:val="7"/>
  </w:num>
  <w:num w:numId="13">
    <w:abstractNumId w:val="1"/>
  </w:num>
  <w:num w:numId="14">
    <w:abstractNumId w:val="23"/>
  </w:num>
  <w:num w:numId="15">
    <w:abstractNumId w:val="14"/>
  </w:num>
  <w:num w:numId="16">
    <w:abstractNumId w:val="10"/>
  </w:num>
  <w:num w:numId="17">
    <w:abstractNumId w:val="9"/>
  </w:num>
  <w:num w:numId="18">
    <w:abstractNumId w:val="24"/>
  </w:num>
  <w:num w:numId="19">
    <w:abstractNumId w:val="20"/>
  </w:num>
  <w:num w:numId="20">
    <w:abstractNumId w:val="18"/>
  </w:num>
  <w:num w:numId="21">
    <w:abstractNumId w:val="11"/>
  </w:num>
  <w:num w:numId="22">
    <w:abstractNumId w:val="16"/>
  </w:num>
  <w:num w:numId="23">
    <w:abstractNumId w:val="25"/>
  </w:num>
  <w:num w:numId="24">
    <w:abstractNumId w:val="26"/>
  </w:num>
  <w:num w:numId="25">
    <w:abstractNumId w:val="13"/>
  </w:num>
  <w:num w:numId="26">
    <w:abstractNumId w:val="4"/>
  </w:num>
  <w:num w:numId="27">
    <w:abstractNumId w:val="5"/>
  </w:num>
  <w:num w:numId="28">
    <w:abstractNumId w:val="2"/>
  </w:num>
  <w:num w:numId="29">
    <w:abstractNumId w:val="12"/>
  </w:num>
  <w:num w:numId="3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027A9"/>
    <w:rsid w:val="00025031"/>
    <w:rsid w:val="00025AE8"/>
    <w:rsid w:val="00027229"/>
    <w:rsid w:val="00030A05"/>
    <w:rsid w:val="00041B0A"/>
    <w:rsid w:val="00050FD2"/>
    <w:rsid w:val="0006112F"/>
    <w:rsid w:val="000763CA"/>
    <w:rsid w:val="000A6B3C"/>
    <w:rsid w:val="000E32AA"/>
    <w:rsid w:val="001008C2"/>
    <w:rsid w:val="0012027F"/>
    <w:rsid w:val="00137503"/>
    <w:rsid w:val="001534DA"/>
    <w:rsid w:val="00155F45"/>
    <w:rsid w:val="001710DB"/>
    <w:rsid w:val="00172849"/>
    <w:rsid w:val="001845F3"/>
    <w:rsid w:val="00184D5A"/>
    <w:rsid w:val="001A1A3B"/>
    <w:rsid w:val="001C14CC"/>
    <w:rsid w:val="001C5287"/>
    <w:rsid w:val="001F463F"/>
    <w:rsid w:val="002052EB"/>
    <w:rsid w:val="002053C5"/>
    <w:rsid w:val="002163DC"/>
    <w:rsid w:val="002404D0"/>
    <w:rsid w:val="00265E51"/>
    <w:rsid w:val="00274EFD"/>
    <w:rsid w:val="00275C5E"/>
    <w:rsid w:val="00280AFD"/>
    <w:rsid w:val="00284C79"/>
    <w:rsid w:val="002A0A1F"/>
    <w:rsid w:val="002A6FDD"/>
    <w:rsid w:val="00305708"/>
    <w:rsid w:val="003063B5"/>
    <w:rsid w:val="0031355E"/>
    <w:rsid w:val="003215ED"/>
    <w:rsid w:val="00322956"/>
    <w:rsid w:val="00341CBE"/>
    <w:rsid w:val="00365548"/>
    <w:rsid w:val="00367991"/>
    <w:rsid w:val="00387E88"/>
    <w:rsid w:val="00395808"/>
    <w:rsid w:val="003A25E1"/>
    <w:rsid w:val="003A5F64"/>
    <w:rsid w:val="003A6A9F"/>
    <w:rsid w:val="003A7D85"/>
    <w:rsid w:val="003D72B1"/>
    <w:rsid w:val="003E6037"/>
    <w:rsid w:val="0040108F"/>
    <w:rsid w:val="00404F50"/>
    <w:rsid w:val="00405531"/>
    <w:rsid w:val="00412F5B"/>
    <w:rsid w:val="00431D56"/>
    <w:rsid w:val="00463130"/>
    <w:rsid w:val="00474410"/>
    <w:rsid w:val="004B3E5F"/>
    <w:rsid w:val="004C24B6"/>
    <w:rsid w:val="004D421D"/>
    <w:rsid w:val="004D48E8"/>
    <w:rsid w:val="004D5CD9"/>
    <w:rsid w:val="004D5E93"/>
    <w:rsid w:val="004E65A8"/>
    <w:rsid w:val="00500856"/>
    <w:rsid w:val="005020B7"/>
    <w:rsid w:val="005079E2"/>
    <w:rsid w:val="00541162"/>
    <w:rsid w:val="00553755"/>
    <w:rsid w:val="00562A78"/>
    <w:rsid w:val="005650AF"/>
    <w:rsid w:val="005770B3"/>
    <w:rsid w:val="005808BB"/>
    <w:rsid w:val="00587671"/>
    <w:rsid w:val="00597B8C"/>
    <w:rsid w:val="005B0D8E"/>
    <w:rsid w:val="005B7BF3"/>
    <w:rsid w:val="005C39F6"/>
    <w:rsid w:val="005C3ECE"/>
    <w:rsid w:val="005C47D7"/>
    <w:rsid w:val="005C535A"/>
    <w:rsid w:val="005C7FFB"/>
    <w:rsid w:val="005E4992"/>
    <w:rsid w:val="005F3B2F"/>
    <w:rsid w:val="005F423A"/>
    <w:rsid w:val="00605603"/>
    <w:rsid w:val="006219AF"/>
    <w:rsid w:val="00625EFD"/>
    <w:rsid w:val="00642FBC"/>
    <w:rsid w:val="00681B3F"/>
    <w:rsid w:val="00681BED"/>
    <w:rsid w:val="006B15AE"/>
    <w:rsid w:val="006C3FC8"/>
    <w:rsid w:val="006E3A45"/>
    <w:rsid w:val="006E594A"/>
    <w:rsid w:val="006E5C22"/>
    <w:rsid w:val="006F1744"/>
    <w:rsid w:val="0070400B"/>
    <w:rsid w:val="007117C7"/>
    <w:rsid w:val="00715B20"/>
    <w:rsid w:val="00717DE8"/>
    <w:rsid w:val="00724D21"/>
    <w:rsid w:val="00724DF0"/>
    <w:rsid w:val="007313C0"/>
    <w:rsid w:val="007416FB"/>
    <w:rsid w:val="00745DBC"/>
    <w:rsid w:val="00792CCA"/>
    <w:rsid w:val="00794EAF"/>
    <w:rsid w:val="007B3CC7"/>
    <w:rsid w:val="007C2F78"/>
    <w:rsid w:val="007D7995"/>
    <w:rsid w:val="007D7B65"/>
    <w:rsid w:val="007E6532"/>
    <w:rsid w:val="007E7EF7"/>
    <w:rsid w:val="00810438"/>
    <w:rsid w:val="0082328F"/>
    <w:rsid w:val="008254A0"/>
    <w:rsid w:val="00847667"/>
    <w:rsid w:val="00850706"/>
    <w:rsid w:val="00852A07"/>
    <w:rsid w:val="00860371"/>
    <w:rsid w:val="0087793A"/>
    <w:rsid w:val="008A0CF0"/>
    <w:rsid w:val="008A2C68"/>
    <w:rsid w:val="008B2179"/>
    <w:rsid w:val="008B7603"/>
    <w:rsid w:val="008C0EDF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7096C"/>
    <w:rsid w:val="0098228B"/>
    <w:rsid w:val="009A4C25"/>
    <w:rsid w:val="009B179B"/>
    <w:rsid w:val="009B5B95"/>
    <w:rsid w:val="00A11FEB"/>
    <w:rsid w:val="00A147BC"/>
    <w:rsid w:val="00A215D2"/>
    <w:rsid w:val="00A21D69"/>
    <w:rsid w:val="00A23EAC"/>
    <w:rsid w:val="00A248D9"/>
    <w:rsid w:val="00A52AC2"/>
    <w:rsid w:val="00A7588C"/>
    <w:rsid w:val="00A802E1"/>
    <w:rsid w:val="00A9433A"/>
    <w:rsid w:val="00A94979"/>
    <w:rsid w:val="00AA4EE9"/>
    <w:rsid w:val="00AA5CF3"/>
    <w:rsid w:val="00AA7087"/>
    <w:rsid w:val="00AB25D7"/>
    <w:rsid w:val="00AB2B65"/>
    <w:rsid w:val="00AB620B"/>
    <w:rsid w:val="00AE6D82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1228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70D"/>
    <w:rsid w:val="00BC7CC7"/>
    <w:rsid w:val="00BE3481"/>
    <w:rsid w:val="00BF3AD8"/>
    <w:rsid w:val="00BF6069"/>
    <w:rsid w:val="00C30808"/>
    <w:rsid w:val="00C372E0"/>
    <w:rsid w:val="00C47402"/>
    <w:rsid w:val="00C51B24"/>
    <w:rsid w:val="00C77C8D"/>
    <w:rsid w:val="00CA1CB4"/>
    <w:rsid w:val="00CB4377"/>
    <w:rsid w:val="00CC1E3F"/>
    <w:rsid w:val="00CC7EDF"/>
    <w:rsid w:val="00CE5FC3"/>
    <w:rsid w:val="00CE69E8"/>
    <w:rsid w:val="00D0396F"/>
    <w:rsid w:val="00D0598C"/>
    <w:rsid w:val="00D24784"/>
    <w:rsid w:val="00D3301A"/>
    <w:rsid w:val="00D45363"/>
    <w:rsid w:val="00D479F1"/>
    <w:rsid w:val="00D547E5"/>
    <w:rsid w:val="00D74D74"/>
    <w:rsid w:val="00D862F8"/>
    <w:rsid w:val="00D91A6B"/>
    <w:rsid w:val="00DA0B19"/>
    <w:rsid w:val="00DB50A6"/>
    <w:rsid w:val="00DC4462"/>
    <w:rsid w:val="00DC4FFE"/>
    <w:rsid w:val="00DC6F59"/>
    <w:rsid w:val="00DE77F1"/>
    <w:rsid w:val="00E43D67"/>
    <w:rsid w:val="00E47A13"/>
    <w:rsid w:val="00E51479"/>
    <w:rsid w:val="00E6478E"/>
    <w:rsid w:val="00E71074"/>
    <w:rsid w:val="00E72CB5"/>
    <w:rsid w:val="00E77FBD"/>
    <w:rsid w:val="00E84553"/>
    <w:rsid w:val="00E90A8F"/>
    <w:rsid w:val="00EC14C8"/>
    <w:rsid w:val="00EC1704"/>
    <w:rsid w:val="00EC5F1D"/>
    <w:rsid w:val="00EE41D5"/>
    <w:rsid w:val="00F00DC0"/>
    <w:rsid w:val="00F027AB"/>
    <w:rsid w:val="00F1015F"/>
    <w:rsid w:val="00F12EB1"/>
    <w:rsid w:val="00F132A9"/>
    <w:rsid w:val="00F2003D"/>
    <w:rsid w:val="00F25B89"/>
    <w:rsid w:val="00F33648"/>
    <w:rsid w:val="00F35AEA"/>
    <w:rsid w:val="00F41EC8"/>
    <w:rsid w:val="00F50B73"/>
    <w:rsid w:val="00FA1937"/>
    <w:rsid w:val="00FA36A3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8BA5B"/>
  <w15:chartTrackingRefBased/>
  <w15:docId w15:val="{3B319E67-6C37-4C7F-96A0-FDE8EC4C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D594-8BF7-4D1D-93A9-C904FBCE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2015-05-29T12:46:00Z</cp:lastPrinted>
  <dcterms:created xsi:type="dcterms:W3CDTF">2023-05-23T08:36:00Z</dcterms:created>
  <dcterms:modified xsi:type="dcterms:W3CDTF">2023-05-23T08:47:00Z</dcterms:modified>
</cp:coreProperties>
</file>