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8" w:rsidRDefault="006C5449" w:rsidP="0030570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305708">
        <w:rPr>
          <w:rFonts w:ascii="Arial Narrow" w:hAnsi="Arial Narrow" w:cs="Tahoma"/>
        </w:rPr>
        <w:t xml:space="preserve"> </w:t>
      </w:r>
    </w:p>
    <w:p w:rsidR="00305708" w:rsidRDefault="00E62E49" w:rsidP="0030570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 w:rsidR="00305708">
        <w:rPr>
          <w:rFonts w:ascii="Arial Narrow" w:hAnsi="Arial Narrow"/>
        </w:rPr>
        <w:t xml:space="preserve"> </w:t>
      </w:r>
      <w:r w:rsidR="00305708">
        <w:rPr>
          <w:rFonts w:ascii="Arial Narrow" w:hAnsi="Arial Narrow"/>
          <w:b/>
          <w:i/>
        </w:rPr>
        <w:t>I</w:t>
      </w:r>
      <w:r w:rsidR="009C344D">
        <w:rPr>
          <w:rFonts w:ascii="Arial Narrow" w:hAnsi="Arial Narrow"/>
          <w:b/>
          <w:i/>
        </w:rPr>
        <w:t>I</w:t>
      </w:r>
      <w:r w:rsidR="00BF34F1">
        <w:rPr>
          <w:rFonts w:ascii="Arial Narrow" w:hAnsi="Arial Narrow"/>
          <w:b/>
          <w:i/>
        </w:rPr>
        <w:t>I</w:t>
      </w:r>
      <w:r w:rsidR="00305708" w:rsidRPr="00CC05CF">
        <w:rPr>
          <w:rFonts w:ascii="Arial Narrow" w:hAnsi="Arial Narrow"/>
          <w:b/>
          <w:i/>
        </w:rPr>
        <w:t xml:space="preserve"> ST.</w:t>
      </w:r>
    </w:p>
    <w:p w:rsidR="00305708" w:rsidRPr="008778E6" w:rsidRDefault="00AB057B" w:rsidP="00305708">
      <w:pPr>
        <w:jc w:val="center"/>
        <w:rPr>
          <w:rFonts w:ascii="Arial Narrow" w:hAnsi="Arial Narrow"/>
          <w:sz w:val="20"/>
          <w:szCs w:val="20"/>
        </w:rPr>
      </w:pPr>
      <w:r w:rsidRPr="008778E6">
        <w:rPr>
          <w:rFonts w:ascii="Arial Narrow" w:hAnsi="Arial Narrow" w:cs="Arial"/>
          <w:sz w:val="20"/>
          <w:szCs w:val="20"/>
        </w:rPr>
        <w:t>741103/SP/CKZ/ODIDZ/Ś-CA/2019</w:t>
      </w:r>
    </w:p>
    <w:p w:rsidR="00BC7CC7" w:rsidRDefault="00305708" w:rsidP="00305708">
      <w:pPr>
        <w:jc w:val="center"/>
        <w:rPr>
          <w:rFonts w:ascii="Arial Narrow" w:hAnsi="Arial Narrow" w:cs="Arial"/>
          <w:b/>
          <w:i/>
        </w:rPr>
      </w:pPr>
      <w:r w:rsidRPr="008778E6">
        <w:rPr>
          <w:rFonts w:ascii="Arial Narrow" w:hAnsi="Arial Narrow"/>
          <w:shd w:val="clear" w:color="auto" w:fill="FFFFCC"/>
        </w:rPr>
        <w:t xml:space="preserve">PRZEDMIOT:  </w:t>
      </w:r>
      <w:r w:rsidR="00556507" w:rsidRPr="008778E6">
        <w:rPr>
          <w:rFonts w:ascii="Arial Narrow" w:hAnsi="Arial Narrow" w:cs="Arial"/>
          <w:b/>
          <w:i/>
          <w:shd w:val="clear" w:color="auto" w:fill="FFFFCC"/>
        </w:rPr>
        <w:t>MASZYNY I URZĄDZENIA ELEKTRYCZNE</w:t>
      </w:r>
    </w:p>
    <w:p w:rsidR="0062688B" w:rsidRPr="00AC50DA" w:rsidRDefault="0062688B" w:rsidP="00AC50DA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9904EB" w:rsidRPr="00AC50DA" w:rsidRDefault="009C344D" w:rsidP="00AC50DA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AC50DA">
        <w:rPr>
          <w:rFonts w:ascii="Arial Narrow" w:hAnsi="Arial Narrow"/>
          <w:b/>
          <w:sz w:val="22"/>
          <w:szCs w:val="22"/>
        </w:rPr>
        <w:t>Grzejnictwo i chłodnictwo elektryczne</w:t>
      </w:r>
      <w:r w:rsidRPr="00AC50DA">
        <w:rPr>
          <w:rFonts w:ascii="Arial Narrow" w:hAnsi="Arial Narrow"/>
          <w:b/>
          <w:sz w:val="22"/>
          <w:szCs w:val="22"/>
        </w:rPr>
        <w:t>.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Regulacja temperatury w urządzeniach grzejnych.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Grzejnictwo elektryczne oporowe w AGD.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Grzejnictwo elektryczne oporowe przemysłowe.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Łukowe urządzenia grzejne.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Elektrodowe urządzenia grzejne.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Indukcyjne urządzenia grzejne.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Pojemnościowe urządzenia grzejne.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Promiennikowe urządzenia grzejne.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Ogrzewanie podłogowe.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Ogrzewanie schodów i podjazdów.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Energooszczędne urządzenia grzejne.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Klimatyzacja, klimatyzatory. 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>Wentylacja i klimatyzacja przemysłowa.</w:t>
      </w:r>
    </w:p>
    <w:p w:rsidR="009C344D" w:rsidRPr="00AC50DA" w:rsidRDefault="009C344D" w:rsidP="00AC50DA">
      <w:pPr>
        <w:pStyle w:val="Default"/>
        <w:numPr>
          <w:ilvl w:val="0"/>
          <w:numId w:val="43"/>
        </w:numPr>
        <w:ind w:left="1134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Chłodnictwo absorpcyjne i sprężarkowe. </w:t>
      </w:r>
    </w:p>
    <w:p w:rsidR="009C344D" w:rsidRPr="00AC50DA" w:rsidRDefault="009C344D" w:rsidP="00AC50DA">
      <w:pPr>
        <w:pStyle w:val="Akapitzlist"/>
        <w:numPr>
          <w:ilvl w:val="0"/>
          <w:numId w:val="43"/>
        </w:numPr>
        <w:spacing w:after="0" w:line="240" w:lineRule="auto"/>
        <w:ind w:left="1134" w:hanging="357"/>
        <w:rPr>
          <w:rFonts w:ascii="Arial Narrow" w:hAnsi="Arial Narrow"/>
        </w:rPr>
      </w:pPr>
      <w:r w:rsidRPr="00AC50DA">
        <w:rPr>
          <w:rFonts w:ascii="Arial Narrow" w:hAnsi="Arial Narrow"/>
        </w:rPr>
        <w:t>Zasady konserwacji urządzeń grzejnych i chłodniczych.</w:t>
      </w:r>
    </w:p>
    <w:p w:rsidR="001B1110" w:rsidRPr="00AC50DA" w:rsidRDefault="001B1110" w:rsidP="00AC50DA">
      <w:pPr>
        <w:pStyle w:val="Default"/>
        <w:ind w:left="414"/>
        <w:rPr>
          <w:rFonts w:ascii="Arial Narrow" w:hAnsi="Arial Narrow"/>
          <w:b/>
          <w:sz w:val="22"/>
          <w:szCs w:val="22"/>
        </w:rPr>
      </w:pPr>
    </w:p>
    <w:p w:rsidR="009904EB" w:rsidRPr="00AC50DA" w:rsidRDefault="009C344D" w:rsidP="00AC50DA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AC50DA">
        <w:rPr>
          <w:rFonts w:ascii="Arial Narrow" w:hAnsi="Arial Narrow"/>
          <w:b/>
          <w:sz w:val="22"/>
          <w:szCs w:val="22"/>
        </w:rPr>
        <w:t>Wytwarzanie i przesyłanie energii elektrycznej</w:t>
      </w:r>
      <w:r w:rsidR="001920B3" w:rsidRPr="00AC50DA">
        <w:rPr>
          <w:rFonts w:ascii="Arial Narrow" w:hAnsi="Arial Narrow"/>
          <w:b/>
          <w:sz w:val="22"/>
          <w:szCs w:val="22"/>
        </w:rPr>
        <w:t>.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Elementy systemu elektroenergetycznego.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Sposoby wytwarzania energii elektrycznej.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Elektrownie cieplne konwencjonalne.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Elektrownie wodne.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Elektrownie jądrowe.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Farmy wiatrowe.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Farmy fotowoltaiczne.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Alternatywne sposoby wytwarzania energii elektrycznej.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Współpraca elektrowni w systemie elektroenergetycznym. </w:t>
      </w:r>
    </w:p>
    <w:p w:rsidR="009C344D" w:rsidRPr="00AC50DA" w:rsidRDefault="009C344D" w:rsidP="00AC50DA">
      <w:pPr>
        <w:pStyle w:val="Akapitzlist"/>
        <w:numPr>
          <w:ilvl w:val="0"/>
          <w:numId w:val="46"/>
        </w:numPr>
        <w:spacing w:after="0" w:line="240" w:lineRule="auto"/>
        <w:ind w:left="1134" w:hanging="283"/>
        <w:rPr>
          <w:rFonts w:ascii="Arial Narrow" w:hAnsi="Arial Narrow"/>
        </w:rPr>
      </w:pPr>
      <w:r w:rsidRPr="00AC50DA">
        <w:rPr>
          <w:rFonts w:ascii="Arial Narrow" w:hAnsi="Arial Narrow"/>
        </w:rPr>
        <w:t>Automatyczne systemy zabezpieczeń.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>Elektroenergetyczne linie napowietrzne.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 w:cs="Calibri"/>
          <w:sz w:val="22"/>
          <w:szCs w:val="22"/>
        </w:rPr>
      </w:pPr>
      <w:r w:rsidRPr="00AC50DA">
        <w:rPr>
          <w:rFonts w:ascii="Arial Narrow" w:hAnsi="Arial Narrow" w:cs="Calibri"/>
          <w:sz w:val="22"/>
          <w:szCs w:val="22"/>
        </w:rPr>
        <w:t>Elektroenergetyczne linie kablowe.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Klasyfikacja stacji i rozdzielnic elektroenergetycznych.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Wysokonapięciowe urządzenia rozdzielcze.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Szyny, układy szyn zbiorczych.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Układy połączeń obwodów głównych.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Rozwiązania konstrukcyjne stacji.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Potrzeby własne. </w:t>
      </w:r>
    </w:p>
    <w:p w:rsidR="009C344D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Obwody pomocnicze. </w:t>
      </w:r>
    </w:p>
    <w:p w:rsidR="009904EB" w:rsidRPr="00AC50DA" w:rsidRDefault="009C344D" w:rsidP="00AC50DA">
      <w:pPr>
        <w:pStyle w:val="Default"/>
        <w:numPr>
          <w:ilvl w:val="0"/>
          <w:numId w:val="46"/>
        </w:numPr>
        <w:ind w:left="1134" w:hanging="283"/>
        <w:rPr>
          <w:rFonts w:ascii="Arial Narrow" w:hAnsi="Arial Narrow"/>
          <w:sz w:val="22"/>
          <w:szCs w:val="22"/>
        </w:rPr>
      </w:pPr>
      <w:r w:rsidRPr="00AC50DA">
        <w:rPr>
          <w:rFonts w:ascii="Arial Narrow" w:hAnsi="Arial Narrow"/>
          <w:sz w:val="22"/>
          <w:szCs w:val="22"/>
        </w:rPr>
        <w:t xml:space="preserve">Kompensacja mocy biernej. </w:t>
      </w:r>
      <w:r w:rsidR="001A4F7A" w:rsidRPr="00AC50DA">
        <w:rPr>
          <w:rFonts w:ascii="Arial Narrow" w:hAnsi="Arial Narrow"/>
          <w:sz w:val="22"/>
          <w:szCs w:val="22"/>
        </w:rPr>
        <w:t xml:space="preserve"> </w:t>
      </w:r>
    </w:p>
    <w:p w:rsidR="001B1110" w:rsidRPr="00AC50DA" w:rsidRDefault="001B1110" w:rsidP="00AC50DA">
      <w:pPr>
        <w:pStyle w:val="Default"/>
        <w:rPr>
          <w:rFonts w:ascii="Arial Narrow" w:hAnsi="Arial Narrow"/>
          <w:b/>
          <w:sz w:val="22"/>
          <w:szCs w:val="22"/>
        </w:rPr>
      </w:pPr>
    </w:p>
    <w:p w:rsidR="009904EB" w:rsidRPr="00AC50DA" w:rsidRDefault="009C344D" w:rsidP="00AC50DA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AC50DA">
        <w:rPr>
          <w:rFonts w:ascii="Arial Narrow" w:hAnsi="Arial Narrow"/>
          <w:b/>
          <w:sz w:val="22"/>
          <w:szCs w:val="22"/>
        </w:rPr>
        <w:t>Aparaty elektroenergetyczne</w:t>
      </w:r>
      <w:r w:rsidR="001920B3" w:rsidRPr="00AC50DA">
        <w:rPr>
          <w:rFonts w:ascii="Arial Narrow" w:hAnsi="Arial Narrow"/>
          <w:b/>
          <w:sz w:val="22"/>
          <w:szCs w:val="22"/>
        </w:rPr>
        <w:t>.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Przyczyny, rodzaje i skutki zwarć.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Sposoby gaszenia łuku elektrycznego.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Izolatory.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>Wyłączniki.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Odłączniki.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Rozłączniki.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Uziemniki.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Zwierniki.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>Odgromniki.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Iskierniki.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lastRenderedPageBreak/>
        <w:t xml:space="preserve">Bezpieczniki wysokiego napięcia.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Przekładniki prądowe wysokiego napięcia. 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>Przekładniki napięciowe wysokiego napięcia.</w:t>
      </w:r>
    </w:p>
    <w:p w:rsidR="009C344D" w:rsidRPr="00AC50DA" w:rsidRDefault="009C344D" w:rsidP="00AC50D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Dławiki zwarciowe. </w:t>
      </w:r>
    </w:p>
    <w:p w:rsidR="001B1110" w:rsidRPr="00AC50DA" w:rsidRDefault="009C344D" w:rsidP="00AC50DA">
      <w:pPr>
        <w:numPr>
          <w:ilvl w:val="0"/>
          <w:numId w:val="47"/>
        </w:numPr>
        <w:autoSpaceDE w:val="0"/>
        <w:autoSpaceDN w:val="0"/>
        <w:adjustRightInd w:val="0"/>
        <w:ind w:left="1134" w:hanging="357"/>
        <w:rPr>
          <w:rFonts w:ascii="Arial Narrow" w:hAnsi="Arial Narrow" w:cs="Arial"/>
          <w:color w:val="000000"/>
          <w:sz w:val="22"/>
          <w:szCs w:val="22"/>
        </w:rPr>
      </w:pPr>
      <w:r w:rsidRPr="00AC50DA">
        <w:rPr>
          <w:rFonts w:ascii="Arial Narrow" w:hAnsi="Arial Narrow" w:cs="Arial"/>
          <w:color w:val="000000"/>
          <w:sz w:val="22"/>
          <w:szCs w:val="22"/>
        </w:rPr>
        <w:t>Kondensatory energetyczne.</w:t>
      </w:r>
    </w:p>
    <w:p w:rsidR="001B1110" w:rsidRPr="00AC50DA" w:rsidRDefault="001B1110" w:rsidP="00AC50DA">
      <w:pPr>
        <w:pStyle w:val="Default"/>
        <w:ind w:left="414"/>
        <w:rPr>
          <w:rFonts w:ascii="Arial Narrow" w:hAnsi="Arial Narrow"/>
          <w:b/>
          <w:sz w:val="22"/>
          <w:szCs w:val="22"/>
        </w:rPr>
      </w:pPr>
    </w:p>
    <w:p w:rsidR="0062688B" w:rsidRPr="00AC50DA" w:rsidRDefault="009C344D" w:rsidP="00AC50DA">
      <w:pPr>
        <w:numPr>
          <w:ilvl w:val="0"/>
          <w:numId w:val="11"/>
        </w:numPr>
        <w:rPr>
          <w:rFonts w:ascii="Arial Narrow" w:hAnsi="Arial Narrow" w:cs="Arial"/>
          <w:b/>
          <w:i/>
          <w:sz w:val="22"/>
          <w:szCs w:val="22"/>
        </w:rPr>
      </w:pPr>
      <w:r w:rsidRPr="00AC50DA">
        <w:rPr>
          <w:rFonts w:ascii="Arial Narrow" w:hAnsi="Arial Narrow"/>
          <w:b/>
          <w:sz w:val="22"/>
          <w:szCs w:val="22"/>
        </w:rPr>
        <w:t>Elektronarzędzia i sprzęt AGD</w:t>
      </w:r>
      <w:r w:rsidR="001920B3" w:rsidRPr="00AC50DA">
        <w:rPr>
          <w:rFonts w:ascii="Arial Narrow" w:hAnsi="Arial Narrow"/>
          <w:b/>
          <w:sz w:val="22"/>
          <w:szCs w:val="22"/>
        </w:rPr>
        <w:t>.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Pralki automatyczne.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Chłodziarki.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Odkurzacze.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Czajniki elektryczne.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Zmywarki.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Ekspresy do kawy.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Żelazka.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Kuchenki mikrofalowe.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Kuchnie indukcyjne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AC50DA">
        <w:rPr>
          <w:rFonts w:ascii="Arial Narrow" w:hAnsi="Arial Narrow"/>
          <w:color w:val="000000"/>
        </w:rPr>
        <w:t xml:space="preserve">Roboty kuchenne.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AC50DA">
        <w:rPr>
          <w:rFonts w:ascii="Arial Narrow" w:hAnsi="Arial Narrow" w:cs="Arial"/>
          <w:color w:val="000000"/>
        </w:rPr>
        <w:t xml:space="preserve">Sokowirówki, krajalnice, maszynki do mielenia mięsa. </w:t>
      </w:r>
    </w:p>
    <w:p w:rsidR="00AC50DA" w:rsidRPr="00AC50DA" w:rsidRDefault="00AC50DA" w:rsidP="00AC50D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AC50DA">
        <w:rPr>
          <w:rFonts w:ascii="Arial Narrow" w:hAnsi="Arial Narrow" w:cs="Arial"/>
          <w:color w:val="000000"/>
        </w:rPr>
        <w:t xml:space="preserve">Sprzęt osobisty (suszarki, lokówki, golarki, depilatory). </w:t>
      </w:r>
    </w:p>
    <w:p w:rsidR="005650AF" w:rsidRPr="00AC50DA" w:rsidRDefault="00AC50DA" w:rsidP="00AC50DA">
      <w:pPr>
        <w:numPr>
          <w:ilvl w:val="0"/>
          <w:numId w:val="48"/>
        </w:numPr>
        <w:autoSpaceDE w:val="0"/>
        <w:autoSpaceDN w:val="0"/>
        <w:adjustRightInd w:val="0"/>
        <w:ind w:left="1134" w:hanging="357"/>
        <w:rPr>
          <w:rFonts w:ascii="Arial Narrow" w:hAnsi="Arial Narrow" w:cs="Arial"/>
          <w:color w:val="000000"/>
          <w:sz w:val="22"/>
          <w:szCs w:val="22"/>
        </w:rPr>
      </w:pPr>
      <w:r w:rsidRPr="00AC50DA">
        <w:rPr>
          <w:rFonts w:ascii="Arial Narrow" w:hAnsi="Arial Narrow" w:cs="Arial"/>
          <w:color w:val="000000"/>
          <w:sz w:val="22"/>
          <w:szCs w:val="22"/>
        </w:rPr>
        <w:t xml:space="preserve">Elektronarzędzia. </w:t>
      </w:r>
      <w:r w:rsidR="00FE364E" w:rsidRPr="00AC50DA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C344D" w:rsidRPr="00AC50DA" w:rsidRDefault="009C344D" w:rsidP="00AC50DA">
      <w:pPr>
        <w:jc w:val="center"/>
        <w:rPr>
          <w:rFonts w:ascii="Arial Narrow" w:hAnsi="Arial Narrow" w:cs="Tahoma"/>
        </w:rPr>
      </w:pPr>
    </w:p>
    <w:p w:rsidR="00AC50DA" w:rsidRPr="00AC50DA" w:rsidRDefault="00AC50DA" w:rsidP="00AC50DA">
      <w:pPr>
        <w:jc w:val="center"/>
        <w:rPr>
          <w:rFonts w:ascii="Arial Narrow" w:hAnsi="Arial Narrow" w:cs="Tahoma"/>
        </w:rPr>
      </w:pPr>
    </w:p>
    <w:p w:rsidR="00556507" w:rsidRPr="00AC50DA" w:rsidRDefault="00556507" w:rsidP="009C344D">
      <w:pPr>
        <w:jc w:val="center"/>
        <w:rPr>
          <w:rFonts w:ascii="Arial Narrow" w:hAnsi="Arial Narrow" w:cs="Tahoma"/>
        </w:rPr>
      </w:pPr>
    </w:p>
    <w:p w:rsidR="00E62E49" w:rsidRDefault="006C5449" w:rsidP="00E62E49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E62E49">
        <w:rPr>
          <w:rFonts w:ascii="Arial Narrow" w:hAnsi="Arial Narrow" w:cs="Tahoma"/>
        </w:rPr>
        <w:t xml:space="preserve"> </w:t>
      </w:r>
    </w:p>
    <w:p w:rsidR="00E62E49" w:rsidRDefault="00E62E49" w:rsidP="00E62E4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9C344D">
        <w:rPr>
          <w:rFonts w:ascii="Arial Narrow" w:hAnsi="Arial Narrow"/>
          <w:b/>
          <w:i/>
        </w:rPr>
        <w:t>I</w:t>
      </w:r>
      <w:r w:rsidR="00BF34F1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E62E49" w:rsidRPr="008778E6" w:rsidRDefault="00AB057B" w:rsidP="00E62E49">
      <w:pPr>
        <w:jc w:val="center"/>
        <w:rPr>
          <w:rFonts w:ascii="Arial Narrow" w:hAnsi="Arial Narrow"/>
          <w:sz w:val="20"/>
          <w:szCs w:val="20"/>
        </w:rPr>
      </w:pPr>
      <w:r w:rsidRPr="008778E6">
        <w:rPr>
          <w:rFonts w:ascii="Arial Narrow" w:hAnsi="Arial Narrow" w:cs="Arial"/>
          <w:sz w:val="20"/>
          <w:szCs w:val="20"/>
        </w:rPr>
        <w:t>741103/SP/CKZ/ODIDZ/Ś-CA/2019</w:t>
      </w:r>
    </w:p>
    <w:p w:rsidR="00404F50" w:rsidRDefault="00E62E49" w:rsidP="00E62E49">
      <w:pPr>
        <w:jc w:val="center"/>
        <w:rPr>
          <w:rFonts w:ascii="Arial Narrow" w:hAnsi="Arial Narrow" w:cs="Arial"/>
          <w:b/>
          <w:i/>
        </w:rPr>
      </w:pPr>
      <w:r w:rsidRPr="008778E6">
        <w:rPr>
          <w:rFonts w:ascii="Arial Narrow" w:hAnsi="Arial Narrow"/>
          <w:shd w:val="clear" w:color="auto" w:fill="FFFFCC"/>
        </w:rPr>
        <w:t xml:space="preserve">PRZEDMIOT:  </w:t>
      </w:r>
      <w:r w:rsidR="00BF34F1" w:rsidRPr="008778E6">
        <w:rPr>
          <w:rFonts w:ascii="Arial Narrow" w:hAnsi="Arial Narrow" w:cs="Arial"/>
          <w:b/>
          <w:i/>
          <w:shd w:val="clear" w:color="auto" w:fill="FFFFCC"/>
        </w:rPr>
        <w:t>INSTALACJE ELEKTRYCZNE</w:t>
      </w:r>
    </w:p>
    <w:p w:rsidR="0062688B" w:rsidRPr="00F741E9" w:rsidRDefault="0062688B" w:rsidP="00F741E9">
      <w:pPr>
        <w:jc w:val="center"/>
        <w:rPr>
          <w:rFonts w:ascii="Arial Narrow" w:hAnsi="Arial Narrow" w:cs="Arial"/>
          <w:sz w:val="22"/>
          <w:szCs w:val="22"/>
        </w:rPr>
      </w:pPr>
    </w:p>
    <w:p w:rsidR="00556507" w:rsidRPr="00F741E9" w:rsidRDefault="00AC50DA" w:rsidP="00F741E9">
      <w:pPr>
        <w:numPr>
          <w:ilvl w:val="0"/>
          <w:numId w:val="1"/>
        </w:numPr>
        <w:ind w:left="709" w:hanging="284"/>
        <w:rPr>
          <w:rFonts w:ascii="Arial Narrow" w:hAnsi="Arial Narrow" w:cs="Arial"/>
          <w:b/>
          <w:sz w:val="22"/>
          <w:szCs w:val="22"/>
          <w:lang w:eastAsia="en-US"/>
        </w:rPr>
      </w:pPr>
      <w:r w:rsidRPr="00F741E9">
        <w:rPr>
          <w:rFonts w:ascii="Arial Narrow" w:hAnsi="Arial Narrow"/>
          <w:b/>
          <w:sz w:val="22"/>
          <w:szCs w:val="22"/>
        </w:rPr>
        <w:t>Sprzęt i osprzęt w instalacjach elektrycznych</w:t>
      </w:r>
      <w:r w:rsidR="00FE364E" w:rsidRPr="00F741E9">
        <w:rPr>
          <w:rFonts w:ascii="Arial Narrow" w:hAnsi="Arial Narrow"/>
          <w:b/>
          <w:sz w:val="22"/>
          <w:szCs w:val="22"/>
        </w:rPr>
        <w:t>.</w:t>
      </w:r>
    </w:p>
    <w:p w:rsidR="00313D14" w:rsidRPr="00F741E9" w:rsidRDefault="00AC50DA" w:rsidP="00F741E9">
      <w:pPr>
        <w:pStyle w:val="Default"/>
        <w:numPr>
          <w:ilvl w:val="0"/>
          <w:numId w:val="34"/>
        </w:numPr>
        <w:ind w:left="1134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 w:cs="Arial"/>
          <w:sz w:val="22"/>
          <w:szCs w:val="22"/>
        </w:rPr>
        <w:t>Łączniki elektromagnetyczne - rodzaje, oznaczenia, symbole, zastosowanie, oznaczenia styków i wyprowadzeń</w:t>
      </w:r>
      <w:r w:rsidR="00313D14" w:rsidRPr="00F741E9">
        <w:rPr>
          <w:rFonts w:ascii="Arial Narrow" w:hAnsi="Arial Narrow"/>
          <w:sz w:val="22"/>
          <w:szCs w:val="22"/>
        </w:rPr>
        <w:t xml:space="preserve">. </w:t>
      </w:r>
    </w:p>
    <w:p w:rsidR="00313D14" w:rsidRPr="00F741E9" w:rsidRDefault="00AC50DA" w:rsidP="00F741E9">
      <w:pPr>
        <w:numPr>
          <w:ilvl w:val="0"/>
          <w:numId w:val="34"/>
        </w:numPr>
        <w:ind w:left="1134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>Zabezpieczenia przeciążeniowe i zwarciowe - rodzaje, ozn</w:t>
      </w:r>
      <w:bookmarkStart w:id="0" w:name="_GoBack"/>
      <w:bookmarkEnd w:id="0"/>
      <w:r w:rsidRPr="00F741E9">
        <w:rPr>
          <w:rFonts w:ascii="Arial Narrow" w:hAnsi="Arial Narrow"/>
          <w:sz w:val="22"/>
          <w:szCs w:val="22"/>
        </w:rPr>
        <w:t>aczenia, symbole, budowa, zasada działania, parametry, zastosowanie</w:t>
      </w:r>
      <w:r w:rsidR="00313D14" w:rsidRPr="00F741E9">
        <w:rPr>
          <w:rFonts w:ascii="Arial Narrow" w:hAnsi="Arial Narrow"/>
          <w:sz w:val="22"/>
          <w:szCs w:val="22"/>
        </w:rPr>
        <w:t>.</w:t>
      </w:r>
    </w:p>
    <w:p w:rsidR="00313D14" w:rsidRPr="00F741E9" w:rsidRDefault="00AC50DA" w:rsidP="00F741E9">
      <w:pPr>
        <w:pStyle w:val="Default"/>
        <w:numPr>
          <w:ilvl w:val="0"/>
          <w:numId w:val="35"/>
        </w:numPr>
        <w:ind w:left="1134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>Wyłączniki różnicowoprądowe RCD – rodzaje, budowa, zasada działania, parametry, oznaczenia, zastosowanie</w:t>
      </w:r>
      <w:r w:rsidR="00313D14" w:rsidRPr="00F741E9">
        <w:rPr>
          <w:rFonts w:ascii="Arial Narrow" w:hAnsi="Arial Narrow"/>
          <w:sz w:val="22"/>
          <w:szCs w:val="22"/>
        </w:rPr>
        <w:t xml:space="preserve">. </w:t>
      </w:r>
    </w:p>
    <w:p w:rsidR="00313D14" w:rsidRPr="00F741E9" w:rsidRDefault="00AC50DA" w:rsidP="00F741E9">
      <w:pPr>
        <w:pStyle w:val="Default"/>
        <w:numPr>
          <w:ilvl w:val="0"/>
          <w:numId w:val="35"/>
        </w:numPr>
        <w:ind w:left="1134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>Ochronniki przepięć – rodzaje, budowa, zasada działania, parametry, oznaczenia, zastosowanie</w:t>
      </w:r>
      <w:r w:rsidR="00313D14" w:rsidRPr="00F741E9">
        <w:rPr>
          <w:rFonts w:ascii="Arial Narrow" w:hAnsi="Arial Narrow"/>
          <w:sz w:val="22"/>
          <w:szCs w:val="22"/>
        </w:rPr>
        <w:t xml:space="preserve">. </w:t>
      </w:r>
    </w:p>
    <w:p w:rsidR="00556507" w:rsidRPr="00F741E9" w:rsidRDefault="00AC50DA" w:rsidP="00F741E9">
      <w:pPr>
        <w:numPr>
          <w:ilvl w:val="0"/>
          <w:numId w:val="35"/>
        </w:numPr>
        <w:ind w:left="1134"/>
        <w:rPr>
          <w:rFonts w:ascii="Arial Narrow" w:hAnsi="Arial Narrow" w:cs="Arial"/>
          <w:b/>
          <w:sz w:val="22"/>
          <w:szCs w:val="22"/>
          <w:lang w:eastAsia="en-US"/>
        </w:rPr>
      </w:pPr>
      <w:r w:rsidRPr="00F741E9">
        <w:rPr>
          <w:rFonts w:ascii="Arial Narrow" w:hAnsi="Arial Narrow"/>
          <w:sz w:val="22"/>
          <w:szCs w:val="22"/>
        </w:rPr>
        <w:t>Łączniki bezstykowe</w:t>
      </w:r>
      <w:r w:rsidR="00313D14" w:rsidRPr="00F741E9">
        <w:rPr>
          <w:rFonts w:ascii="Arial Narrow" w:hAnsi="Arial Narrow"/>
          <w:sz w:val="22"/>
          <w:szCs w:val="22"/>
        </w:rPr>
        <w:t>.</w:t>
      </w:r>
    </w:p>
    <w:p w:rsidR="00556507" w:rsidRPr="00F741E9" w:rsidRDefault="00556507" w:rsidP="00F741E9">
      <w:pPr>
        <w:ind w:left="360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556507" w:rsidRPr="00F741E9" w:rsidRDefault="00AC50DA" w:rsidP="00F741E9">
      <w:pPr>
        <w:numPr>
          <w:ilvl w:val="0"/>
          <w:numId w:val="1"/>
        </w:numPr>
        <w:ind w:left="709" w:hanging="284"/>
        <w:rPr>
          <w:rFonts w:ascii="Arial Narrow" w:hAnsi="Arial Narrow" w:cs="Calibri"/>
          <w:b/>
          <w:color w:val="000000"/>
          <w:sz w:val="22"/>
          <w:szCs w:val="22"/>
        </w:rPr>
      </w:pPr>
      <w:r w:rsidRPr="00F741E9">
        <w:rPr>
          <w:rFonts w:ascii="Arial Narrow" w:hAnsi="Arial Narrow"/>
          <w:b/>
          <w:sz w:val="22"/>
          <w:szCs w:val="22"/>
        </w:rPr>
        <w:t>Oświetlenie elektryczne</w:t>
      </w:r>
      <w:r w:rsidR="00FE364E" w:rsidRPr="00F741E9">
        <w:rPr>
          <w:rFonts w:ascii="Arial Narrow" w:hAnsi="Arial Narrow"/>
          <w:b/>
          <w:sz w:val="22"/>
          <w:szCs w:val="22"/>
        </w:rPr>
        <w:t>.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F741E9">
        <w:rPr>
          <w:rFonts w:ascii="Arial Narrow" w:hAnsi="Arial Narrow"/>
          <w:color w:val="000000"/>
        </w:rPr>
        <w:t xml:space="preserve">Podstawowe wielkości świetlne.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F741E9">
        <w:rPr>
          <w:rFonts w:ascii="Arial Narrow" w:hAnsi="Arial Narrow"/>
          <w:color w:val="000000"/>
        </w:rPr>
        <w:t xml:space="preserve">Rodzaje źródeł światła.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F741E9">
        <w:rPr>
          <w:rFonts w:ascii="Arial Narrow" w:hAnsi="Arial Narrow"/>
          <w:color w:val="000000"/>
        </w:rPr>
        <w:t xml:space="preserve">Lampy żarowe (halogenowe, ksenonowe).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/>
          <w:color w:val="000000"/>
        </w:rPr>
      </w:pPr>
      <w:r w:rsidRPr="00F741E9">
        <w:rPr>
          <w:rFonts w:ascii="Arial Narrow" w:hAnsi="Arial Narrow"/>
          <w:color w:val="000000"/>
        </w:rPr>
        <w:t xml:space="preserve">Lampy fluorescencyjne.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F741E9">
        <w:rPr>
          <w:rFonts w:ascii="Arial Narrow" w:hAnsi="Arial Narrow" w:cs="Arial"/>
          <w:color w:val="000000"/>
        </w:rPr>
        <w:t xml:space="preserve">Lampy wyładowcze (rtęciowe, rtęciowo-żarowe, sodowe, metalohalogenkowe).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F741E9">
        <w:rPr>
          <w:rFonts w:ascii="Arial Narrow" w:hAnsi="Arial Narrow" w:cs="Arial"/>
          <w:color w:val="000000"/>
        </w:rPr>
        <w:t>Lampy LED.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F741E9">
        <w:rPr>
          <w:rFonts w:ascii="Arial Narrow" w:hAnsi="Arial Narrow" w:cs="Arial"/>
          <w:color w:val="000000"/>
        </w:rPr>
        <w:t xml:space="preserve">Porównanie źródeł światła.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F741E9">
        <w:rPr>
          <w:rFonts w:ascii="Arial Narrow" w:hAnsi="Arial Narrow" w:cs="Arial"/>
          <w:color w:val="000000"/>
        </w:rPr>
        <w:t xml:space="preserve">Przeznaczenie, budowa i klasyfikacja opraw oświetleniowych.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F741E9">
        <w:rPr>
          <w:rFonts w:ascii="Arial Narrow" w:hAnsi="Arial Narrow" w:cs="Arial"/>
          <w:color w:val="000000"/>
        </w:rPr>
        <w:t xml:space="preserve">Parametry świetlne opraw.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F741E9">
        <w:rPr>
          <w:rFonts w:ascii="Arial Narrow" w:hAnsi="Arial Narrow" w:cs="Arial"/>
          <w:color w:val="000000"/>
        </w:rPr>
        <w:t xml:space="preserve">Oprawy do oświetlenia sufitowego, naściennego i podłogowego. </w:t>
      </w:r>
    </w:p>
    <w:p w:rsidR="00AC50DA" w:rsidRPr="00F741E9" w:rsidRDefault="00AC50DA" w:rsidP="00F741E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F741E9">
        <w:rPr>
          <w:rFonts w:ascii="Arial Narrow" w:hAnsi="Arial Narrow" w:cs="Arial"/>
          <w:color w:val="000000"/>
        </w:rPr>
        <w:t xml:space="preserve">Oprawy zewnętrzne. </w:t>
      </w:r>
    </w:p>
    <w:p w:rsidR="00556507" w:rsidRPr="00F741E9" w:rsidRDefault="00AC50DA" w:rsidP="00F741E9">
      <w:pPr>
        <w:numPr>
          <w:ilvl w:val="0"/>
          <w:numId w:val="49"/>
        </w:numPr>
        <w:ind w:left="1134" w:hanging="357"/>
        <w:rPr>
          <w:rFonts w:ascii="Arial Narrow" w:hAnsi="Arial Narrow" w:cs="Calibri"/>
          <w:b/>
          <w:color w:val="000000"/>
          <w:sz w:val="22"/>
          <w:szCs w:val="22"/>
        </w:rPr>
      </w:pPr>
      <w:r w:rsidRPr="00F741E9">
        <w:rPr>
          <w:rFonts w:ascii="Arial Narrow" w:hAnsi="Arial Narrow" w:cs="Arial"/>
          <w:color w:val="000000"/>
          <w:sz w:val="22"/>
          <w:szCs w:val="22"/>
        </w:rPr>
        <w:t>Oprawy specjalnego przeznaczenia.</w:t>
      </w:r>
    </w:p>
    <w:p w:rsidR="00556507" w:rsidRPr="00F741E9" w:rsidRDefault="00556507" w:rsidP="00F741E9">
      <w:pPr>
        <w:ind w:left="360"/>
        <w:rPr>
          <w:rFonts w:ascii="Arial Narrow" w:hAnsi="Arial Narrow" w:cs="Calibri"/>
          <w:color w:val="000000"/>
          <w:sz w:val="22"/>
          <w:szCs w:val="22"/>
        </w:rPr>
      </w:pPr>
    </w:p>
    <w:p w:rsidR="00AC50DA" w:rsidRPr="00F741E9" w:rsidRDefault="00AC50DA" w:rsidP="00F741E9">
      <w:pPr>
        <w:rPr>
          <w:rFonts w:ascii="Arial Narrow" w:hAnsi="Arial Narrow"/>
          <w:b/>
          <w:sz w:val="22"/>
          <w:szCs w:val="22"/>
        </w:rPr>
      </w:pPr>
      <w:r w:rsidRPr="00F741E9">
        <w:rPr>
          <w:rFonts w:ascii="Arial Narrow" w:hAnsi="Arial Narrow"/>
          <w:b/>
          <w:sz w:val="22"/>
          <w:szCs w:val="22"/>
        </w:rPr>
        <w:br w:type="page"/>
      </w:r>
    </w:p>
    <w:p w:rsidR="00556507" w:rsidRPr="00F741E9" w:rsidRDefault="00AC50DA" w:rsidP="00F741E9">
      <w:pPr>
        <w:numPr>
          <w:ilvl w:val="0"/>
          <w:numId w:val="1"/>
        </w:numPr>
        <w:ind w:left="709" w:hanging="284"/>
        <w:rPr>
          <w:rFonts w:ascii="Arial Narrow" w:hAnsi="Arial Narrow" w:cs="Calibri"/>
          <w:b/>
          <w:color w:val="000000"/>
          <w:sz w:val="22"/>
          <w:szCs w:val="22"/>
        </w:rPr>
      </w:pPr>
      <w:r w:rsidRPr="00F741E9">
        <w:rPr>
          <w:rFonts w:ascii="Arial Narrow" w:hAnsi="Arial Narrow"/>
          <w:b/>
          <w:sz w:val="22"/>
          <w:szCs w:val="22"/>
        </w:rPr>
        <w:lastRenderedPageBreak/>
        <w:t>Budowa i rodzaje instalacji elektrycznych</w:t>
      </w:r>
      <w:r w:rsidR="00FE364E" w:rsidRPr="00F741E9">
        <w:rPr>
          <w:rFonts w:ascii="Arial Narrow" w:hAnsi="Arial Narrow"/>
          <w:b/>
          <w:sz w:val="22"/>
          <w:szCs w:val="22"/>
        </w:rPr>
        <w:t>.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Części składowe instalacji wg norm: przyłącze kablowe, napowietrzne, złącze, wewnętrzne linie zasilające, rozdzielnica główna.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Systemy połączeń wyrównawczych w budynkach mieszkalnych (uziom fundamentowy, główna szyna uziemiająca).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Główne obwody zasilania ( przewody obwodów głównych, pola licznikowe, przewody sterownicze).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Instalacja mieszkaniowa ( szyna rozdzielająca, strefy instalacyjne, rodzaje instalacji).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Parametry techniczne instalacji elektrycznych. </w:t>
      </w:r>
    </w:p>
    <w:p w:rsidR="00313D14" w:rsidRPr="00F741E9" w:rsidRDefault="00AC50DA" w:rsidP="00F741E9">
      <w:pPr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>Cieplne i dynamiczne działanie prądu w przewodach.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Rodzaje instalacji elektrycznych w zależności od rodzaju odbiorników elektrycznych, obiektów budowlanych, czasu użytkowania.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Rodzaje instalacji elektrycznych niskiego napięcia w zakładach przemysłowych.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Rodzaje instalacji elektrycznych w budownictwie mieszkaniowym i budynkach użyteczności publicznej.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Instalacje odbiorcze.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Instalacje sygnalizacyjne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Instalacje piorunochronne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Rodzaje i sposoby montażu instalacji elektrycznych.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Przykłady dokumentacji technicznej instalacji elektrycznych.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Czytanie planów i schematów montażowych oraz ideowych instalacji elektrycznych.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Zasady sporządzenia schematów montażowych i ideowych instalacji elektrycznej.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Zestawienie materiałów potrzebnych do wykonania instalacji elektrycznych.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Zestawienie narzędzi i elektronarzędzi potrzebnych do wykonania różnych instalacji elektrycznych.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Zestawienie narzędzi i elektronarzędzi potrzebnych do demontażu i montażu elementów instalacji elektrycznych.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Zestawienie elementów i koszty materiałowe wykonania instalacji elektrycznych. </w:t>
      </w:r>
    </w:p>
    <w:p w:rsidR="00AC50DA" w:rsidRPr="00F741E9" w:rsidRDefault="00AC50DA" w:rsidP="00F741E9">
      <w:pPr>
        <w:pStyle w:val="Default"/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 xml:space="preserve">Zasady i zakresy przeprowadzania prac konserwacyjnych instalacji elektrycznych. </w:t>
      </w:r>
    </w:p>
    <w:p w:rsidR="00AC50DA" w:rsidRPr="00F741E9" w:rsidRDefault="00AC50DA" w:rsidP="00F741E9">
      <w:pPr>
        <w:pStyle w:val="Akapitzlist"/>
        <w:numPr>
          <w:ilvl w:val="0"/>
          <w:numId w:val="50"/>
        </w:numPr>
        <w:spacing w:after="0" w:line="240" w:lineRule="auto"/>
        <w:ind w:left="1134" w:hanging="357"/>
        <w:rPr>
          <w:rFonts w:ascii="Arial Narrow" w:hAnsi="Arial Narrow"/>
        </w:rPr>
      </w:pPr>
      <w:r w:rsidRPr="00F741E9">
        <w:rPr>
          <w:rFonts w:ascii="Arial Narrow" w:hAnsi="Arial Narrow"/>
        </w:rPr>
        <w:t>Dokumentacja poprojektowa: protokół oględzin i prób cząstkowych wykonanych podczas montażu instalacji.</w:t>
      </w:r>
    </w:p>
    <w:p w:rsidR="00AC50DA" w:rsidRPr="00F741E9" w:rsidRDefault="00AC50DA" w:rsidP="00F741E9">
      <w:pPr>
        <w:numPr>
          <w:ilvl w:val="0"/>
          <w:numId w:val="50"/>
        </w:numPr>
        <w:ind w:left="1134" w:hanging="357"/>
        <w:rPr>
          <w:rFonts w:ascii="Arial Narrow" w:hAnsi="Arial Narrow"/>
          <w:sz w:val="22"/>
          <w:szCs w:val="22"/>
        </w:rPr>
      </w:pPr>
      <w:r w:rsidRPr="00F741E9">
        <w:rPr>
          <w:rFonts w:ascii="Arial Narrow" w:hAnsi="Arial Narrow"/>
          <w:sz w:val="22"/>
          <w:szCs w:val="22"/>
        </w:rPr>
        <w:t>Zestawienie elementów i koszty materiałowe konserwacji i naprawy instalacji elektrycznych.</w:t>
      </w:r>
    </w:p>
    <w:p w:rsidR="00AC50DA" w:rsidRPr="00F741E9" w:rsidRDefault="00AC50DA" w:rsidP="00F741E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</w:tblGrid>
      <w:tr w:rsidR="00AC50DA" w:rsidRPr="0028768D" w:rsidTr="00057312">
        <w:trPr>
          <w:trHeight w:val="9248"/>
        </w:trPr>
        <w:tc>
          <w:tcPr>
            <w:tcW w:w="4025" w:type="dxa"/>
            <w:shd w:val="clear" w:color="auto" w:fill="auto"/>
            <w:vAlign w:val="center"/>
          </w:tcPr>
          <w:p w:rsidR="00AC50DA" w:rsidRPr="0028768D" w:rsidRDefault="00AC50DA" w:rsidP="00242F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C50DA" w:rsidRPr="008778E6" w:rsidRDefault="00AC50DA" w:rsidP="00AC50DA">
      <w:pPr>
        <w:rPr>
          <w:rFonts w:ascii="Arial Narrow" w:hAnsi="Arial Narrow"/>
          <w:sz w:val="22"/>
          <w:szCs w:val="22"/>
        </w:rPr>
      </w:pPr>
    </w:p>
    <w:sectPr w:rsidR="00AC50DA" w:rsidRPr="008778E6" w:rsidSect="001920B3">
      <w:headerReference w:type="default" r:id="rId8"/>
      <w:footerReference w:type="even" r:id="rId9"/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59" w:rsidRDefault="00317459">
      <w:r>
        <w:separator/>
      </w:r>
    </w:p>
  </w:endnote>
  <w:endnote w:type="continuationSeparator" w:id="0">
    <w:p w:rsidR="00317459" w:rsidRDefault="0031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59" w:rsidRDefault="00317459">
      <w:r>
        <w:separator/>
      </w:r>
    </w:p>
  </w:footnote>
  <w:footnote w:type="continuationSeparator" w:id="0">
    <w:p w:rsidR="00317459" w:rsidRDefault="0031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8DE"/>
    <w:multiLevelType w:val="hybridMultilevel"/>
    <w:tmpl w:val="7AD6052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2D5"/>
    <w:multiLevelType w:val="hybridMultilevel"/>
    <w:tmpl w:val="0F9EA63A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4E7"/>
    <w:multiLevelType w:val="hybridMultilevel"/>
    <w:tmpl w:val="176A9E92"/>
    <w:lvl w:ilvl="0" w:tplc="052014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290"/>
    <w:multiLevelType w:val="hybridMultilevel"/>
    <w:tmpl w:val="D61C9492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4D5"/>
    <w:multiLevelType w:val="hybridMultilevel"/>
    <w:tmpl w:val="E704254E"/>
    <w:lvl w:ilvl="0" w:tplc="052014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79DD"/>
    <w:multiLevelType w:val="hybridMultilevel"/>
    <w:tmpl w:val="BFB415E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7658"/>
    <w:multiLevelType w:val="hybridMultilevel"/>
    <w:tmpl w:val="C83C343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B164F"/>
    <w:multiLevelType w:val="hybridMultilevel"/>
    <w:tmpl w:val="028C11A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41480"/>
    <w:multiLevelType w:val="hybridMultilevel"/>
    <w:tmpl w:val="50A2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5BF"/>
    <w:multiLevelType w:val="hybridMultilevel"/>
    <w:tmpl w:val="B434E6E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5825"/>
    <w:multiLevelType w:val="hybridMultilevel"/>
    <w:tmpl w:val="B3A8CEA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50F6A"/>
    <w:multiLevelType w:val="hybridMultilevel"/>
    <w:tmpl w:val="0C4879D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5D00"/>
    <w:multiLevelType w:val="hybridMultilevel"/>
    <w:tmpl w:val="2B22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665F"/>
    <w:multiLevelType w:val="hybridMultilevel"/>
    <w:tmpl w:val="4B80C10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3485"/>
    <w:multiLevelType w:val="hybridMultilevel"/>
    <w:tmpl w:val="41FA6FCE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A1336"/>
    <w:multiLevelType w:val="hybridMultilevel"/>
    <w:tmpl w:val="4596F89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0057E"/>
    <w:multiLevelType w:val="hybridMultilevel"/>
    <w:tmpl w:val="9F8C63A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252C2"/>
    <w:multiLevelType w:val="hybridMultilevel"/>
    <w:tmpl w:val="22AA2AD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07DF2"/>
    <w:multiLevelType w:val="hybridMultilevel"/>
    <w:tmpl w:val="25E63A3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7545E"/>
    <w:multiLevelType w:val="hybridMultilevel"/>
    <w:tmpl w:val="E27EA79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80A6B"/>
    <w:multiLevelType w:val="hybridMultilevel"/>
    <w:tmpl w:val="9552DE5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D0F55"/>
    <w:multiLevelType w:val="hybridMultilevel"/>
    <w:tmpl w:val="D8FE404E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650F7"/>
    <w:multiLevelType w:val="hybridMultilevel"/>
    <w:tmpl w:val="A072B8A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9483A"/>
    <w:multiLevelType w:val="hybridMultilevel"/>
    <w:tmpl w:val="4E2AF7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91243"/>
    <w:multiLevelType w:val="hybridMultilevel"/>
    <w:tmpl w:val="97C4E59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B6EA0"/>
    <w:multiLevelType w:val="hybridMultilevel"/>
    <w:tmpl w:val="5AE447E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30B92"/>
    <w:multiLevelType w:val="hybridMultilevel"/>
    <w:tmpl w:val="095C8F0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030F2"/>
    <w:multiLevelType w:val="hybridMultilevel"/>
    <w:tmpl w:val="5A7A545A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B1D32"/>
    <w:multiLevelType w:val="hybridMultilevel"/>
    <w:tmpl w:val="A000BEF2"/>
    <w:lvl w:ilvl="0" w:tplc="6F56D7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47B4A"/>
    <w:multiLevelType w:val="hybridMultilevel"/>
    <w:tmpl w:val="577816A2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F3D08"/>
    <w:multiLevelType w:val="hybridMultilevel"/>
    <w:tmpl w:val="560A1D4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061AF"/>
    <w:multiLevelType w:val="hybridMultilevel"/>
    <w:tmpl w:val="676AD25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90C1F"/>
    <w:multiLevelType w:val="hybridMultilevel"/>
    <w:tmpl w:val="4CD0371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4577F"/>
    <w:multiLevelType w:val="hybridMultilevel"/>
    <w:tmpl w:val="BBEE4C5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95558"/>
    <w:multiLevelType w:val="hybridMultilevel"/>
    <w:tmpl w:val="672A4A4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C6E47"/>
    <w:multiLevelType w:val="hybridMultilevel"/>
    <w:tmpl w:val="D46EF76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65A9D"/>
    <w:multiLevelType w:val="hybridMultilevel"/>
    <w:tmpl w:val="1512BBD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B68AD"/>
    <w:multiLevelType w:val="hybridMultilevel"/>
    <w:tmpl w:val="15281ED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5F2B"/>
    <w:multiLevelType w:val="hybridMultilevel"/>
    <w:tmpl w:val="67C693E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C1F55"/>
    <w:multiLevelType w:val="hybridMultilevel"/>
    <w:tmpl w:val="86B2FED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B2E62"/>
    <w:multiLevelType w:val="hybridMultilevel"/>
    <w:tmpl w:val="353A68E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9C1E57"/>
    <w:multiLevelType w:val="hybridMultilevel"/>
    <w:tmpl w:val="4066ECD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02CCD"/>
    <w:multiLevelType w:val="hybridMultilevel"/>
    <w:tmpl w:val="CCDCACC8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FB5362"/>
    <w:multiLevelType w:val="hybridMultilevel"/>
    <w:tmpl w:val="26BA2580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01C3A"/>
    <w:multiLevelType w:val="hybridMultilevel"/>
    <w:tmpl w:val="73F2986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27798"/>
    <w:multiLevelType w:val="hybridMultilevel"/>
    <w:tmpl w:val="8246588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11"/>
  </w:num>
  <w:num w:numId="4">
    <w:abstractNumId w:val="39"/>
  </w:num>
  <w:num w:numId="5">
    <w:abstractNumId w:val="25"/>
  </w:num>
  <w:num w:numId="6">
    <w:abstractNumId w:val="29"/>
  </w:num>
  <w:num w:numId="7">
    <w:abstractNumId w:val="5"/>
  </w:num>
  <w:num w:numId="8">
    <w:abstractNumId w:val="49"/>
  </w:num>
  <w:num w:numId="9">
    <w:abstractNumId w:val="8"/>
  </w:num>
  <w:num w:numId="10">
    <w:abstractNumId w:val="48"/>
  </w:num>
  <w:num w:numId="11">
    <w:abstractNumId w:val="3"/>
  </w:num>
  <w:num w:numId="12">
    <w:abstractNumId w:val="34"/>
  </w:num>
  <w:num w:numId="13">
    <w:abstractNumId w:val="26"/>
  </w:num>
  <w:num w:numId="14">
    <w:abstractNumId w:val="35"/>
  </w:num>
  <w:num w:numId="15">
    <w:abstractNumId w:val="40"/>
  </w:num>
  <w:num w:numId="16">
    <w:abstractNumId w:val="44"/>
  </w:num>
  <w:num w:numId="17">
    <w:abstractNumId w:val="0"/>
  </w:num>
  <w:num w:numId="18">
    <w:abstractNumId w:val="16"/>
  </w:num>
  <w:num w:numId="19">
    <w:abstractNumId w:val="13"/>
  </w:num>
  <w:num w:numId="20">
    <w:abstractNumId w:val="14"/>
  </w:num>
  <w:num w:numId="21">
    <w:abstractNumId w:val="23"/>
  </w:num>
  <w:num w:numId="22">
    <w:abstractNumId w:val="2"/>
  </w:num>
  <w:num w:numId="23">
    <w:abstractNumId w:val="21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4"/>
  </w:num>
  <w:num w:numId="29">
    <w:abstractNumId w:val="30"/>
  </w:num>
  <w:num w:numId="30">
    <w:abstractNumId w:val="24"/>
  </w:num>
  <w:num w:numId="31">
    <w:abstractNumId w:val="45"/>
  </w:num>
  <w:num w:numId="32">
    <w:abstractNumId w:val="22"/>
  </w:num>
  <w:num w:numId="33">
    <w:abstractNumId w:val="31"/>
  </w:num>
  <w:num w:numId="34">
    <w:abstractNumId w:val="19"/>
  </w:num>
  <w:num w:numId="35">
    <w:abstractNumId w:val="41"/>
  </w:num>
  <w:num w:numId="36">
    <w:abstractNumId w:val="33"/>
  </w:num>
  <w:num w:numId="37">
    <w:abstractNumId w:val="1"/>
  </w:num>
  <w:num w:numId="38">
    <w:abstractNumId w:val="38"/>
  </w:num>
  <w:num w:numId="39">
    <w:abstractNumId w:val="36"/>
  </w:num>
  <w:num w:numId="40">
    <w:abstractNumId w:val="42"/>
  </w:num>
  <w:num w:numId="41">
    <w:abstractNumId w:val="46"/>
  </w:num>
  <w:num w:numId="42">
    <w:abstractNumId w:val="32"/>
  </w:num>
  <w:num w:numId="43">
    <w:abstractNumId w:val="18"/>
  </w:num>
  <w:num w:numId="44">
    <w:abstractNumId w:val="17"/>
  </w:num>
  <w:num w:numId="45">
    <w:abstractNumId w:val="20"/>
  </w:num>
  <w:num w:numId="46">
    <w:abstractNumId w:val="10"/>
  </w:num>
  <w:num w:numId="47">
    <w:abstractNumId w:val="47"/>
  </w:num>
  <w:num w:numId="48">
    <w:abstractNumId w:val="28"/>
  </w:num>
  <w:num w:numId="49">
    <w:abstractNumId w:val="27"/>
  </w:num>
  <w:num w:numId="50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16CA3"/>
    <w:rsid w:val="00025031"/>
    <w:rsid w:val="00027229"/>
    <w:rsid w:val="00030A05"/>
    <w:rsid w:val="00041B0A"/>
    <w:rsid w:val="0006112F"/>
    <w:rsid w:val="000763CA"/>
    <w:rsid w:val="000A6B3C"/>
    <w:rsid w:val="001008C2"/>
    <w:rsid w:val="00100981"/>
    <w:rsid w:val="0012027F"/>
    <w:rsid w:val="00137503"/>
    <w:rsid w:val="001534DA"/>
    <w:rsid w:val="001535AD"/>
    <w:rsid w:val="00155F45"/>
    <w:rsid w:val="001710DB"/>
    <w:rsid w:val="00172849"/>
    <w:rsid w:val="00184D5A"/>
    <w:rsid w:val="001920B3"/>
    <w:rsid w:val="001A1A3B"/>
    <w:rsid w:val="001A4F7A"/>
    <w:rsid w:val="001B1110"/>
    <w:rsid w:val="001C1AC0"/>
    <w:rsid w:val="001C5287"/>
    <w:rsid w:val="001F463F"/>
    <w:rsid w:val="002052EB"/>
    <w:rsid w:val="002053C5"/>
    <w:rsid w:val="002163DC"/>
    <w:rsid w:val="002404D0"/>
    <w:rsid w:val="00265E51"/>
    <w:rsid w:val="00274EFD"/>
    <w:rsid w:val="00275C5E"/>
    <w:rsid w:val="00280AFD"/>
    <w:rsid w:val="00284C79"/>
    <w:rsid w:val="002A0A1F"/>
    <w:rsid w:val="002A6FDD"/>
    <w:rsid w:val="00305708"/>
    <w:rsid w:val="003063B5"/>
    <w:rsid w:val="00313D14"/>
    <w:rsid w:val="00317459"/>
    <w:rsid w:val="003215ED"/>
    <w:rsid w:val="00322956"/>
    <w:rsid w:val="00341CBE"/>
    <w:rsid w:val="00365548"/>
    <w:rsid w:val="00367991"/>
    <w:rsid w:val="00387E88"/>
    <w:rsid w:val="00394615"/>
    <w:rsid w:val="00395808"/>
    <w:rsid w:val="003A25E1"/>
    <w:rsid w:val="003A5F64"/>
    <w:rsid w:val="003A6A9F"/>
    <w:rsid w:val="003C1F7A"/>
    <w:rsid w:val="003D72B1"/>
    <w:rsid w:val="003E6037"/>
    <w:rsid w:val="0040108F"/>
    <w:rsid w:val="00404F50"/>
    <w:rsid w:val="00405531"/>
    <w:rsid w:val="00407881"/>
    <w:rsid w:val="00412F5B"/>
    <w:rsid w:val="00431D56"/>
    <w:rsid w:val="00463130"/>
    <w:rsid w:val="004923DA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53755"/>
    <w:rsid w:val="00556507"/>
    <w:rsid w:val="00562A78"/>
    <w:rsid w:val="005650AF"/>
    <w:rsid w:val="005770B3"/>
    <w:rsid w:val="00587671"/>
    <w:rsid w:val="00590B5B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2688B"/>
    <w:rsid w:val="00642FBC"/>
    <w:rsid w:val="00681B3F"/>
    <w:rsid w:val="00681BED"/>
    <w:rsid w:val="00691E33"/>
    <w:rsid w:val="006B0D89"/>
    <w:rsid w:val="006B15AE"/>
    <w:rsid w:val="006C5449"/>
    <w:rsid w:val="006E3A45"/>
    <w:rsid w:val="006E594A"/>
    <w:rsid w:val="006E5C22"/>
    <w:rsid w:val="0070400B"/>
    <w:rsid w:val="0071383E"/>
    <w:rsid w:val="00715B20"/>
    <w:rsid w:val="00717DE8"/>
    <w:rsid w:val="00724D21"/>
    <w:rsid w:val="00724DF0"/>
    <w:rsid w:val="007313C0"/>
    <w:rsid w:val="00745DBC"/>
    <w:rsid w:val="007510BC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8E6"/>
    <w:rsid w:val="0087793A"/>
    <w:rsid w:val="00882F4F"/>
    <w:rsid w:val="008A0CF0"/>
    <w:rsid w:val="008A2C68"/>
    <w:rsid w:val="008B2179"/>
    <w:rsid w:val="008C0EDF"/>
    <w:rsid w:val="008D6634"/>
    <w:rsid w:val="00915C52"/>
    <w:rsid w:val="009168F7"/>
    <w:rsid w:val="00922077"/>
    <w:rsid w:val="009300EE"/>
    <w:rsid w:val="0093220D"/>
    <w:rsid w:val="00937AFE"/>
    <w:rsid w:val="00951164"/>
    <w:rsid w:val="0095117C"/>
    <w:rsid w:val="00960AE8"/>
    <w:rsid w:val="00961DD9"/>
    <w:rsid w:val="0097096C"/>
    <w:rsid w:val="009904EB"/>
    <w:rsid w:val="009A4C25"/>
    <w:rsid w:val="009B179B"/>
    <w:rsid w:val="009B5B95"/>
    <w:rsid w:val="009C344D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057B"/>
    <w:rsid w:val="00AB25D7"/>
    <w:rsid w:val="00AB620B"/>
    <w:rsid w:val="00AC50DA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E3481"/>
    <w:rsid w:val="00BF34F1"/>
    <w:rsid w:val="00BF3AD8"/>
    <w:rsid w:val="00BF6069"/>
    <w:rsid w:val="00C30808"/>
    <w:rsid w:val="00C401AD"/>
    <w:rsid w:val="00C47402"/>
    <w:rsid w:val="00C51B24"/>
    <w:rsid w:val="00C77C8D"/>
    <w:rsid w:val="00CB4377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92AD4"/>
    <w:rsid w:val="00D979F4"/>
    <w:rsid w:val="00DA0B19"/>
    <w:rsid w:val="00DC4462"/>
    <w:rsid w:val="00DC4FFE"/>
    <w:rsid w:val="00DC6F59"/>
    <w:rsid w:val="00E62E49"/>
    <w:rsid w:val="00E63421"/>
    <w:rsid w:val="00E72CB5"/>
    <w:rsid w:val="00E84553"/>
    <w:rsid w:val="00E90A8F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60109"/>
    <w:rsid w:val="00F741E9"/>
    <w:rsid w:val="00FD0213"/>
    <w:rsid w:val="00FD368F"/>
    <w:rsid w:val="00FE364E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73F0B"/>
  <w15:chartTrackingRefBased/>
  <w15:docId w15:val="{91F4494F-6F5D-4341-B09A-10BD9774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3C1F7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1F96-A4B2-485C-9A00-C24948D7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2014-06-16T11:49:00Z</cp:lastPrinted>
  <dcterms:created xsi:type="dcterms:W3CDTF">2023-05-23T21:27:00Z</dcterms:created>
  <dcterms:modified xsi:type="dcterms:W3CDTF">2023-05-23T21:49:00Z</dcterms:modified>
</cp:coreProperties>
</file>