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4027" w:rsidRDefault="007E5E62">
      <w:pPr>
        <w:spacing w:after="216" w:line="266" w:lineRule="auto"/>
        <w:ind w:right="4"/>
        <w:jc w:val="center"/>
      </w:pPr>
      <w:r>
        <w:rPr>
          <w:b/>
          <w:sz w:val="36"/>
        </w:rPr>
        <w:t xml:space="preserve"> SPRZEDAWCA st. II NAUCZANIE ZDALNE </w:t>
      </w:r>
    </w:p>
    <w:p w:rsidR="004E4027" w:rsidRDefault="007E5E62">
      <w:pPr>
        <w:spacing w:after="149" w:line="259" w:lineRule="auto"/>
        <w:ind w:left="0" w:right="7" w:firstLine="0"/>
        <w:jc w:val="center"/>
      </w:pPr>
      <w:r>
        <w:rPr>
          <w:b/>
          <w:sz w:val="36"/>
        </w:rPr>
        <w:t xml:space="preserve">Organizacja i techniki sprzedaży </w:t>
      </w:r>
    </w:p>
    <w:p w:rsidR="004E4027" w:rsidRDefault="007E5E62">
      <w:pPr>
        <w:spacing w:after="97" w:line="266" w:lineRule="auto"/>
        <w:jc w:val="center"/>
      </w:pPr>
      <w:r>
        <w:rPr>
          <w:b/>
          <w:sz w:val="36"/>
        </w:rPr>
        <w:t xml:space="preserve">3. PRZEPISY O ODPOWIEDZIALNOŚCI  PRACOWNIKA - SPRZEDAWCY. Ochrona mienia magazynu </w:t>
      </w:r>
    </w:p>
    <w:p w:rsidR="004E4027" w:rsidRDefault="004E4027">
      <w:pPr>
        <w:spacing w:after="162" w:line="259" w:lineRule="auto"/>
        <w:ind w:left="76" w:firstLine="0"/>
        <w:jc w:val="center"/>
      </w:pPr>
    </w:p>
    <w:p w:rsidR="004E4027" w:rsidRDefault="007E5E62">
      <w:pPr>
        <w:spacing w:after="148" w:line="259" w:lineRule="auto"/>
        <w:ind w:left="76" w:firstLine="0"/>
        <w:jc w:val="center"/>
      </w:pPr>
      <w:r>
        <w:rPr>
          <w:noProof/>
        </w:rPr>
        <w:drawing>
          <wp:inline distT="0" distB="0" distL="0" distR="0">
            <wp:extent cx="2969895" cy="1543685"/>
            <wp:effectExtent l="0" t="0" r="0" b="0"/>
            <wp:docPr id="74" name="Picture 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Picture 7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69895" cy="1543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6"/>
        </w:rPr>
        <w:t xml:space="preserve"> </w:t>
      </w:r>
    </w:p>
    <w:p w:rsidR="004E4027" w:rsidRDefault="007E5E62">
      <w:pPr>
        <w:pStyle w:val="Nagwek1"/>
        <w:spacing w:after="110"/>
        <w:ind w:right="0"/>
      </w:pPr>
      <w:r>
        <w:t xml:space="preserve">Instrukcja  </w:t>
      </w:r>
    </w:p>
    <w:p w:rsidR="004E4027" w:rsidRPr="00B02A78" w:rsidRDefault="007E5E62">
      <w:pPr>
        <w:spacing w:after="199" w:line="275" w:lineRule="auto"/>
        <w:ind w:left="-15" w:firstLine="0"/>
        <w:jc w:val="left"/>
        <w:rPr>
          <w:b/>
          <w:bCs/>
        </w:rPr>
      </w:pPr>
      <w:r>
        <w:t xml:space="preserve">Proszę zapoznać się z opracowanym materiałem dydaktycznym i pisemnie odpowiedzieć na pytania </w:t>
      </w:r>
      <w:r>
        <w:t xml:space="preserve">zamieszczone </w:t>
      </w:r>
      <w:r>
        <w:t xml:space="preserve">na końcu opracowania. Odpowiedzi  można przesyłać na email: </w:t>
      </w:r>
      <w:r w:rsidR="00B02A78" w:rsidRPr="00B02A78">
        <w:rPr>
          <w:b/>
          <w:bCs/>
          <w:color w:val="0000FF"/>
          <w:u w:val="single" w:color="0000FF"/>
        </w:rPr>
        <w:t>astefanski@ckz.swidnica.pl</w:t>
      </w:r>
      <w:r w:rsidRPr="00B02A78">
        <w:rPr>
          <w:b/>
          <w:bCs/>
        </w:rPr>
        <w:t xml:space="preserve">, do dnia </w:t>
      </w:r>
      <w:r w:rsidR="00B02A78" w:rsidRPr="00B02A78">
        <w:rPr>
          <w:b/>
          <w:bCs/>
        </w:rPr>
        <w:t>07.04</w:t>
      </w:r>
      <w:r w:rsidRPr="00B02A78">
        <w:rPr>
          <w:b/>
          <w:bCs/>
        </w:rPr>
        <w:t>.202</w:t>
      </w:r>
      <w:r w:rsidR="00B02A78" w:rsidRPr="00B02A78">
        <w:rPr>
          <w:b/>
          <w:bCs/>
        </w:rPr>
        <w:t>1</w:t>
      </w:r>
      <w:r w:rsidRPr="00B02A78">
        <w:rPr>
          <w:b/>
          <w:bCs/>
        </w:rPr>
        <w:t xml:space="preserve">r. </w:t>
      </w:r>
    </w:p>
    <w:p w:rsidR="004E4027" w:rsidRDefault="007E5E62">
      <w:pPr>
        <w:spacing w:after="256" w:line="259" w:lineRule="auto"/>
        <w:ind w:left="0" w:firstLine="0"/>
        <w:jc w:val="left"/>
      </w:pPr>
      <w:r>
        <w:t xml:space="preserve"> </w:t>
      </w:r>
    </w:p>
    <w:p w:rsidR="004E4027" w:rsidRDefault="007E5E62">
      <w:pPr>
        <w:pStyle w:val="Nagwek2"/>
        <w:jc w:val="center"/>
      </w:pPr>
      <w:r>
        <w:t>PRZEPISY DOTYCZĄCE ODPOWIEDZIALNOŚCI SPRZEDAWCY</w:t>
      </w:r>
      <w:r>
        <w:t xml:space="preserve"> </w:t>
      </w:r>
    </w:p>
    <w:p w:rsidR="004E4027" w:rsidRDefault="007E5E62">
      <w:pPr>
        <w:spacing w:after="162" w:line="259" w:lineRule="auto"/>
        <w:ind w:left="48" w:firstLine="0"/>
        <w:jc w:val="center"/>
      </w:pPr>
      <w:r>
        <w:rPr>
          <w:noProof/>
        </w:rPr>
        <w:drawing>
          <wp:inline distT="0" distB="0" distL="0" distR="0">
            <wp:extent cx="2332863" cy="1649095"/>
            <wp:effectExtent l="0" t="0" r="0" b="0"/>
            <wp:docPr id="76" name="Picture 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Picture 7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32863" cy="1649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4E4027" w:rsidRDefault="007E5E62">
      <w:pPr>
        <w:spacing w:after="212"/>
        <w:ind w:left="-5"/>
      </w:pPr>
      <w:r>
        <w:t>ODPOWIEDZIALNOŚĆ PRACOWNIKA</w:t>
      </w:r>
      <w:r>
        <w:t xml:space="preserve"> </w:t>
      </w:r>
    </w:p>
    <w:p w:rsidR="004E4027" w:rsidRDefault="007E5E62">
      <w:pPr>
        <w:spacing w:after="209"/>
        <w:ind w:left="-5"/>
      </w:pPr>
      <w:r>
        <w:t>Przepisy dotyczące odpowiedzialności pracowników zawarte są w:</w:t>
      </w:r>
      <w:r>
        <w:t xml:space="preserve"> </w:t>
      </w:r>
    </w:p>
    <w:p w:rsidR="004E4027" w:rsidRDefault="007E5E62">
      <w:pPr>
        <w:spacing w:after="3" w:line="259" w:lineRule="auto"/>
        <w:jc w:val="left"/>
      </w:pPr>
      <w:r>
        <w:t xml:space="preserve">KODEKSIE PRACY </w:t>
      </w:r>
    </w:p>
    <w:p w:rsidR="004E4027" w:rsidRDefault="007E5E62">
      <w:pPr>
        <w:spacing w:after="3" w:line="259" w:lineRule="auto"/>
        <w:jc w:val="left"/>
      </w:pPr>
      <w:r>
        <w:t xml:space="preserve">KODEKSIE CYWILNYM </w:t>
      </w:r>
    </w:p>
    <w:p w:rsidR="004E4027" w:rsidRDefault="007E5E62">
      <w:pPr>
        <w:spacing w:after="3" w:line="259" w:lineRule="auto"/>
        <w:jc w:val="left"/>
      </w:pPr>
      <w:r>
        <w:t xml:space="preserve">KODEKSIE KARNYM </w:t>
      </w:r>
    </w:p>
    <w:p w:rsidR="004E4027" w:rsidRDefault="007E5E62">
      <w:pPr>
        <w:spacing w:after="0" w:line="259" w:lineRule="auto"/>
        <w:ind w:left="0" w:firstLine="0"/>
        <w:jc w:val="left"/>
      </w:pPr>
      <w:r>
        <w:t xml:space="preserve"> </w:t>
      </w:r>
    </w:p>
    <w:p w:rsidR="004E4027" w:rsidRDefault="007E5E62">
      <w:pPr>
        <w:pStyle w:val="Nagwek3"/>
        <w:spacing w:after="0" w:line="443" w:lineRule="auto"/>
        <w:ind w:left="-5"/>
      </w:pPr>
      <w:r>
        <w:rPr>
          <w:b w:val="0"/>
          <w:color w:val="000000"/>
        </w:rPr>
        <w:lastRenderedPageBreak/>
        <w:t xml:space="preserve">Zgodnie z </w:t>
      </w:r>
      <w:r>
        <w:rPr>
          <w:b w:val="0"/>
          <w:color w:val="000000"/>
          <w:u w:val="single" w:color="000000"/>
        </w:rPr>
        <w:t>Kodeksem Pracy</w:t>
      </w:r>
      <w:r>
        <w:rPr>
          <w:b w:val="0"/>
          <w:color w:val="000000"/>
        </w:rPr>
        <w:t xml:space="preserve"> pracownik ponosi odpowiedzialność </w:t>
      </w:r>
      <w:r>
        <w:rPr>
          <w:b w:val="0"/>
          <w:color w:val="000000"/>
          <w:u w:val="single" w:color="000000"/>
        </w:rPr>
        <w:t>porządkową o materialną.</w:t>
      </w:r>
      <w:r>
        <w:rPr>
          <w:b w:val="0"/>
          <w:color w:val="000000"/>
        </w:rPr>
        <w:t xml:space="preserve"> </w:t>
      </w:r>
      <w:r>
        <w:t>Odpowiedzialność porządkowa pracownika</w:t>
      </w:r>
      <w:r>
        <w:t xml:space="preserve"> </w:t>
      </w:r>
    </w:p>
    <w:p w:rsidR="004E4027" w:rsidRDefault="007E5E62">
      <w:pPr>
        <w:spacing w:after="242" w:line="259" w:lineRule="auto"/>
        <w:ind w:left="50" w:firstLine="0"/>
        <w:jc w:val="center"/>
      </w:pPr>
      <w:r>
        <w:rPr>
          <w:noProof/>
        </w:rPr>
        <w:drawing>
          <wp:inline distT="0" distB="0" distL="0" distR="0">
            <wp:extent cx="1557655" cy="2086610"/>
            <wp:effectExtent l="0" t="0" r="0" b="0"/>
            <wp:docPr id="152" name="Picture 1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" name="Picture 152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57655" cy="2086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color w:val="00B050"/>
        </w:rPr>
        <w:t xml:space="preserve"> </w:t>
      </w:r>
    </w:p>
    <w:p w:rsidR="004E4027" w:rsidRDefault="007E5E62">
      <w:pPr>
        <w:ind w:left="-5"/>
      </w:pPr>
      <w:r>
        <w:t>Odpowiedzialność porządkowa pracownika polega na ponoszeniu przez pracownika konsekwencji, zarówno osobistych, jak i materialnych z powodu naruszenia ciążących na nim obowiązków pracowniczych wobec pracodawcy. Do odpowiedzialności porządkowej zostają pocią</w:t>
      </w:r>
      <w:r>
        <w:t xml:space="preserve">gnięci pracownicy, którzy nie wywiązują się należycie ze swoich obowiązków, nie przestrzegają zasad </w:t>
      </w:r>
      <w:r>
        <w:t>regulaminu pracy</w:t>
      </w:r>
      <w:r>
        <w:t>. Za nieprzestrzeganie porządku pr</w:t>
      </w:r>
      <w:r>
        <w:t xml:space="preserve">acy </w:t>
      </w:r>
      <w:r>
        <w:t>określonego</w:t>
      </w:r>
      <w:r>
        <w:t xml:space="preserve"> w Kodeksie Pracy (np. </w:t>
      </w:r>
      <w:r>
        <w:t>nieprzestrzeganie przepisów BHP, przepisów przeciwpożarowych, stawie</w:t>
      </w:r>
      <w:r>
        <w:t xml:space="preserve">nie się do pracy w stanie nietrzeźwym, nie przychodzi bez usprawiedliwienia  do pracy, spóźnia się, samowolnie opuszcza </w:t>
      </w:r>
      <w:r>
        <w:t>miejsce pracy, nie wykonuje sw</w:t>
      </w:r>
      <w:r>
        <w:t>oich obowiązków, spożywa alkohol w miejscu pracy) pracownik może zostać ukarany jedną z kar: karą upomnien</w:t>
      </w:r>
      <w:r>
        <w:t>ia, karą nagany, karą pieniężną.</w:t>
      </w:r>
      <w:r>
        <w:t xml:space="preserve"> </w:t>
      </w:r>
    </w:p>
    <w:p w:rsidR="004E4027" w:rsidRDefault="007E5E62">
      <w:pPr>
        <w:ind w:left="-5"/>
      </w:pPr>
      <w:r>
        <w:t xml:space="preserve">Przy wyznaczaniu kary bierze się pod uwagę rodzaj naruszenia obowiązków pracowniczych, stopień </w:t>
      </w:r>
      <w:r>
        <w:t>winy pracownika oraz j</w:t>
      </w:r>
      <w:r>
        <w:t>ego dotychczasowy stosunek do pracy. Nakładając kary porządkowe, przed nałożeniem kary pracodawca musi wy</w:t>
      </w:r>
      <w:r>
        <w:t xml:space="preserve">słuchać pracownika, powiadomić go na piśmie o zastosowanej </w:t>
      </w:r>
      <w:r>
        <w:t xml:space="preserve">karze. </w:t>
      </w:r>
    </w:p>
    <w:p w:rsidR="004E4027" w:rsidRDefault="007E5E62">
      <w:pPr>
        <w:pStyle w:val="Nagwek3"/>
        <w:spacing w:after="296"/>
        <w:ind w:left="-5"/>
      </w:pPr>
      <w:r>
        <w:t>Odpowiedzialność dyscyplinarna (służbowa)</w:t>
      </w:r>
      <w:r>
        <w:t xml:space="preserve"> </w:t>
      </w:r>
    </w:p>
    <w:p w:rsidR="004E4027" w:rsidRDefault="007E5E62">
      <w:pPr>
        <w:ind w:left="-5"/>
      </w:pPr>
      <w:r>
        <w:t>Odpowiedzialność porządkowa nie powinna być</w:t>
      </w:r>
      <w:r>
        <w:t xml:space="preserve"> </w:t>
      </w:r>
      <w:r>
        <w:t>mylona z odpowiedzialnością służbową (dyscyplinarną). Odpowiedzialność dyscyplinarna wynika z regulami</w:t>
      </w:r>
      <w:r>
        <w:t xml:space="preserve">nów wewnętrznych, układów </w:t>
      </w:r>
      <w:r>
        <w:t xml:space="preserve">zbiorowych i Kodeksu Pracy.  </w:t>
      </w:r>
    </w:p>
    <w:p w:rsidR="004E4027" w:rsidRDefault="007E5E62">
      <w:pPr>
        <w:ind w:left="-5"/>
      </w:pPr>
      <w:r>
        <w:rPr>
          <w:u w:val="single" w:color="000000"/>
        </w:rPr>
        <w:t>Każdy pracownik ma obowiązek</w:t>
      </w:r>
      <w:r>
        <w:t>: zachować tajemnicę służbową, właściwie reprezentować przedsiębiorstwo, w którym jest zatrudniony, dbać o dobre imię przedsiębiorstwa, w należyty sposób wykonywać obowiązk</w:t>
      </w:r>
      <w:r>
        <w:t>i na swoim stanowisku pracy, dokładać starań, aby podnosić efektywność pracy, przestrzegać zasad współżycia społecznego, dbać o powierzone mienie</w:t>
      </w:r>
      <w:r>
        <w:t xml:space="preserve">. </w:t>
      </w:r>
    </w:p>
    <w:p w:rsidR="004E4027" w:rsidRDefault="007E5E62">
      <w:pPr>
        <w:ind w:left="-5"/>
      </w:pPr>
      <w:r>
        <w:rPr>
          <w:u w:val="single" w:color="000000"/>
        </w:rPr>
        <w:t>Wykaz kar obejmuje</w:t>
      </w:r>
      <w:r>
        <w:t>: upomnienie, naganę (słowne i pisemne), karę finansową, przesunięcie, zwykle na niższe st</w:t>
      </w:r>
      <w:r>
        <w:t>anowisko, zwolnienie dyscyplinarne z pracy, odsunięcie od wykonania wyznaczonego zadania</w:t>
      </w:r>
      <w:r>
        <w:t xml:space="preserve">. </w:t>
      </w:r>
    </w:p>
    <w:p w:rsidR="004E4027" w:rsidRDefault="007E5E62">
      <w:pPr>
        <w:spacing w:after="0" w:line="259" w:lineRule="auto"/>
        <w:ind w:left="0" w:firstLine="0"/>
        <w:jc w:val="left"/>
      </w:pPr>
      <w:r>
        <w:t xml:space="preserve">  </w:t>
      </w:r>
    </w:p>
    <w:p w:rsidR="004E4027" w:rsidRDefault="007E5E62">
      <w:pPr>
        <w:pStyle w:val="Nagwek3"/>
        <w:ind w:left="-5"/>
      </w:pPr>
      <w:r>
        <w:lastRenderedPageBreak/>
        <w:t>Odpowiedzialność materialna</w:t>
      </w:r>
      <w:r>
        <w:t xml:space="preserve"> </w:t>
      </w:r>
    </w:p>
    <w:p w:rsidR="004E4027" w:rsidRDefault="007E5E62">
      <w:pPr>
        <w:spacing w:after="246" w:line="259" w:lineRule="auto"/>
        <w:ind w:left="0" w:right="525" w:firstLine="0"/>
        <w:jc w:val="right"/>
      </w:pPr>
      <w:r>
        <w:rPr>
          <w:noProof/>
        </w:rPr>
        <w:drawing>
          <wp:inline distT="0" distB="0" distL="0" distR="0">
            <wp:extent cx="2427605" cy="1812163"/>
            <wp:effectExtent l="0" t="0" r="0" b="0"/>
            <wp:docPr id="242" name="Picture 2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2" name="Picture 242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27605" cy="1812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color w:val="00B050"/>
        </w:rPr>
        <w:t xml:space="preserve">                                 </w:t>
      </w:r>
      <w:r>
        <w:rPr>
          <w:noProof/>
        </w:rPr>
        <w:drawing>
          <wp:inline distT="0" distB="0" distL="0" distR="0">
            <wp:extent cx="2374646" cy="1783080"/>
            <wp:effectExtent l="0" t="0" r="0" b="0"/>
            <wp:docPr id="244" name="Picture 2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4" name="Picture 244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374646" cy="1783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4E4027" w:rsidRDefault="007E5E62">
      <w:pPr>
        <w:spacing w:after="319"/>
        <w:ind w:left="-5"/>
      </w:pPr>
      <w:r>
        <w:t>Odpowiedzialność materialna</w:t>
      </w:r>
      <w:r>
        <w:t xml:space="preserve"> </w:t>
      </w:r>
      <w:r>
        <w:t>pracownika placówki handlowej odnosi się do dwóch sytuacji:</w:t>
      </w:r>
      <w:r>
        <w:t xml:space="preserve"> </w:t>
      </w:r>
    </w:p>
    <w:p w:rsidR="004E4027" w:rsidRDefault="007E5E62">
      <w:pPr>
        <w:numPr>
          <w:ilvl w:val="0"/>
          <w:numId w:val="1"/>
        </w:numPr>
        <w:spacing w:after="41"/>
        <w:ind w:hanging="360"/>
        <w:jc w:val="left"/>
      </w:pPr>
      <w:r>
        <w:t>do szkody wyrządzonej pracodawcy z winy pracownia,</w:t>
      </w:r>
      <w:r>
        <w:t xml:space="preserve"> </w:t>
      </w:r>
    </w:p>
    <w:p w:rsidR="004E4027" w:rsidRDefault="007E5E62">
      <w:pPr>
        <w:numPr>
          <w:ilvl w:val="0"/>
          <w:numId w:val="1"/>
        </w:numPr>
        <w:spacing w:after="299" w:line="259" w:lineRule="auto"/>
        <w:ind w:hanging="360"/>
        <w:jc w:val="left"/>
      </w:pPr>
      <w:r>
        <w:t xml:space="preserve">powierzonego pracownikowi mienia </w:t>
      </w:r>
    </w:p>
    <w:p w:rsidR="004E4027" w:rsidRDefault="007E5E62">
      <w:pPr>
        <w:ind w:left="-5"/>
      </w:pPr>
      <w:r>
        <w:rPr>
          <w:b/>
          <w:color w:val="00B0F0"/>
        </w:rPr>
        <w:t>Odpowiedzialność za szkodę wyrządzoną pracodawcy</w:t>
      </w:r>
      <w:r>
        <w:rPr>
          <w:color w:val="00B0F0"/>
        </w:rPr>
        <w:t xml:space="preserve"> </w:t>
      </w:r>
      <w:r>
        <w:t>powstaje wtedy, gdy pracownik zni</w:t>
      </w:r>
      <w:r>
        <w:t xml:space="preserve">szczył </w:t>
      </w:r>
      <w:r>
        <w:t xml:space="preserve"> </w:t>
      </w:r>
      <w:r>
        <w:t xml:space="preserve">lub zagarnął </w:t>
      </w:r>
      <w:r>
        <w:t>mienie</w:t>
      </w:r>
      <w:r>
        <w:t xml:space="preserve"> pracodawcy, (np. komputer)</w:t>
      </w:r>
      <w:r>
        <w:t xml:space="preserve">, nie wykonał należycie swoich obowiązków. Pracownik  ponosi odpowiedzialność za szkodę jedynie w granicach rzeczywistej straty poniesionej przez pracodawcę. Odszkodowanie, do którego zobowiązany jest </w:t>
      </w:r>
      <w:r>
        <w:t>pracownik, jest odszkodowani</w:t>
      </w:r>
      <w:r>
        <w:t xml:space="preserve">em </w:t>
      </w:r>
      <w:r>
        <w:t>ograniczonym, ustala się je w wysokości szkody i nie może być wyższe niż kwota trzymiesięcznego wynagrodzenia pracownika. Pracodawca obowiązany jest wykazać okoliczności uzasadniające</w:t>
      </w:r>
      <w:r>
        <w:t xml:space="preserve"> </w:t>
      </w:r>
      <w:r>
        <w:t>odpowiedzialność pracownika oraz wysokość</w:t>
      </w:r>
      <w:r>
        <w:t xml:space="preserve"> </w:t>
      </w:r>
      <w:r>
        <w:t>powstałej szkody.</w:t>
      </w:r>
      <w:r>
        <w:t xml:space="preserve"> </w:t>
      </w:r>
    </w:p>
    <w:p w:rsidR="004E4027" w:rsidRDefault="007E5E62">
      <w:pPr>
        <w:ind w:left="-5"/>
      </w:pPr>
      <w:r>
        <w:rPr>
          <w:b/>
          <w:color w:val="00B0F0"/>
        </w:rPr>
        <w:t>Odpowiedzialność za mienie powierzone pracownikowi</w:t>
      </w:r>
      <w:r>
        <w:rPr>
          <w:color w:val="00B0F0"/>
        </w:rPr>
        <w:t xml:space="preserve"> </w:t>
      </w:r>
      <w:r>
        <w:t xml:space="preserve">(pieniądze, papiery wartościowe, kosztowności, narzędzia, przedmioty, środki ochrony indywidualnej (odzież ochronna), towary). </w:t>
      </w:r>
      <w:r>
        <w:t xml:space="preserve"> </w:t>
      </w:r>
      <w:r>
        <w:t>Pracownik może ponosić odpowiedzialność indywidualnie  lub</w:t>
      </w:r>
      <w:r>
        <w:t xml:space="preserve"> </w:t>
      </w:r>
      <w:r>
        <w:t>grupowo (współodpo</w:t>
      </w:r>
      <w:r>
        <w:t>wiedzialność). Pracownik ma obowiązek rozliczyć się z powierzonego mienia przed pracodawcą. Pracownik w tym przypadku odpowiada do pełnej wysokości za szkodę powstałą w tym mieniu. O odpowiedzialności tej pracownik może się uwolnić, jeżeli wykaże, że szkod</w:t>
      </w:r>
      <w:r>
        <w:t xml:space="preserve">a powstała z przyczyn od niego niezależnych, a w szczególności wskutek niezapewnienia przez pracodawcę warunków umożliwiających zabezpieczenie </w:t>
      </w:r>
      <w:r>
        <w:t xml:space="preserve">powierzonego mienia. </w:t>
      </w:r>
    </w:p>
    <w:p w:rsidR="004E4027" w:rsidRDefault="007E5E62">
      <w:pPr>
        <w:ind w:left="-5"/>
      </w:pPr>
      <w:r>
        <w:t>Pracownicy mogą przyjąć wspólną</w:t>
      </w:r>
      <w:r>
        <w:t xml:space="preserve"> </w:t>
      </w:r>
      <w:r>
        <w:t>odpowiedzialność materialną za powierzone</w:t>
      </w:r>
      <w:r>
        <w:t xml:space="preserve"> </w:t>
      </w:r>
      <w:r>
        <w:t>im mienie łącznie</w:t>
      </w:r>
      <w:r>
        <w:t xml:space="preserve"> z obowiązkiem wyliczenia się. Podstawą łącznego powierzenia mienia jest umowa o współodpowiedzialności materialnej, która powinna być zawarta na piśmie przez pracowników i pracodawcę. Pracownicy ponoszący wspólną odpowiedzialność materialną odpowiadającą </w:t>
      </w:r>
      <w:r>
        <w:t>w częściach określonych w umowie. Jeżeli zostanie ustalone, że szkoda w całości lub w części została spowodowana przez niektórych pracowników, wtedy za całość szkody lub za tę część odpowiadają sprawcy szkody.</w:t>
      </w:r>
      <w:r>
        <w:t xml:space="preserve"> </w:t>
      </w:r>
    </w:p>
    <w:p w:rsidR="004E4027" w:rsidRDefault="007E5E62">
      <w:pPr>
        <w:ind w:left="-5"/>
      </w:pPr>
      <w:r>
        <w:t>W sprawach materialnej odpow</w:t>
      </w:r>
      <w:r>
        <w:t>iedzialności prac</w:t>
      </w:r>
      <w:r>
        <w:t xml:space="preserve">owników wysokość szkody ustala się według cen z </w:t>
      </w:r>
      <w:r>
        <w:t xml:space="preserve">dnia ustalenia odszkodowania. </w:t>
      </w:r>
    </w:p>
    <w:p w:rsidR="004E4027" w:rsidRDefault="007E5E62">
      <w:pPr>
        <w:ind w:left="-5"/>
      </w:pPr>
      <w:r>
        <w:t>Odszkodowanie za szkodę w mieniu pracodawcy oraz szkodę w mieniu powierzonym pracownikowi  z obowiązkiem zwrotu albo wyliczenia się może zostać obniżone na podstawie ugody międz</w:t>
      </w:r>
      <w:r>
        <w:t>y pracodawcą a pracownikiem.</w:t>
      </w:r>
      <w:r>
        <w:t xml:space="preserve"> </w:t>
      </w:r>
    </w:p>
    <w:p w:rsidR="004E4027" w:rsidRDefault="007E5E62">
      <w:pPr>
        <w:pStyle w:val="Nagwek3"/>
        <w:ind w:left="-5"/>
      </w:pPr>
      <w:r>
        <w:lastRenderedPageBreak/>
        <w:t>Odpowiedzialność karna</w:t>
      </w:r>
      <w:r>
        <w:t xml:space="preserve"> </w:t>
      </w:r>
    </w:p>
    <w:p w:rsidR="004E4027" w:rsidRDefault="007E5E62">
      <w:pPr>
        <w:spacing w:after="244" w:line="259" w:lineRule="auto"/>
        <w:ind w:left="49" w:firstLine="0"/>
        <w:jc w:val="center"/>
      </w:pPr>
      <w:r>
        <w:rPr>
          <w:noProof/>
        </w:rPr>
        <w:drawing>
          <wp:inline distT="0" distB="0" distL="0" distR="0">
            <wp:extent cx="2530475" cy="1610995"/>
            <wp:effectExtent l="0" t="0" r="0" b="0"/>
            <wp:docPr id="326" name="Picture 3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6" name="Picture 326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530475" cy="1610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color w:val="00B050"/>
        </w:rPr>
        <w:t xml:space="preserve"> </w:t>
      </w:r>
    </w:p>
    <w:p w:rsidR="004E4027" w:rsidRDefault="007E5E62">
      <w:pPr>
        <w:ind w:left="-5"/>
      </w:pPr>
      <w:r>
        <w:t>Odpowiedzialności karnej podlega ten, kto sam albo wspólnie z inną osobą i w porozumieniu z nią popełnia czyn zabroniony przez ustawę. Czynem takim może być narażenie człowieka na bezpoś</w:t>
      </w:r>
      <w:r>
        <w:t xml:space="preserve">rednie </w:t>
      </w:r>
      <w:r>
        <w:t>niebez</w:t>
      </w:r>
      <w:r>
        <w:t xml:space="preserve">pieczeństwo utraty życia albo ciężkiego uszczerbku na zdrowiu. </w:t>
      </w:r>
      <w:r>
        <w:t xml:space="preserve"> </w:t>
      </w:r>
    </w:p>
    <w:p w:rsidR="004E4027" w:rsidRDefault="007E5E62">
      <w:pPr>
        <w:spacing w:after="318"/>
        <w:ind w:left="-5"/>
      </w:pPr>
      <w:r>
        <w:t>Czynami, które mogą wystąpić w działalności handlowej i spowodować niebezpieczeństwo dla życia i zdrowia wielu osób albo dla mienia są:</w:t>
      </w:r>
      <w:r>
        <w:t xml:space="preserve"> </w:t>
      </w:r>
    </w:p>
    <w:p w:rsidR="004E4027" w:rsidRDefault="007E5E62">
      <w:pPr>
        <w:numPr>
          <w:ilvl w:val="0"/>
          <w:numId w:val="2"/>
        </w:numPr>
        <w:spacing w:after="48" w:line="259" w:lineRule="auto"/>
        <w:ind w:hanging="360"/>
      </w:pPr>
      <w:r>
        <w:t xml:space="preserve">wprowadzenie do obrotu  szkodliwych dla </w:t>
      </w:r>
      <w:r>
        <w:t>zdrowia i życia towarów</w:t>
      </w:r>
      <w:r>
        <w:t xml:space="preserve"> </w:t>
      </w:r>
    </w:p>
    <w:p w:rsidR="004E4027" w:rsidRDefault="007E5E62">
      <w:pPr>
        <w:numPr>
          <w:ilvl w:val="0"/>
          <w:numId w:val="2"/>
        </w:numPr>
        <w:spacing w:after="38"/>
        <w:ind w:hanging="360"/>
      </w:pPr>
      <w:r>
        <w:t>spowodowanie zagrożenia epidemiologicznego,</w:t>
      </w:r>
      <w:r>
        <w:t xml:space="preserve"> </w:t>
      </w:r>
    </w:p>
    <w:p w:rsidR="004E4027" w:rsidRDefault="007E5E62">
      <w:pPr>
        <w:numPr>
          <w:ilvl w:val="0"/>
          <w:numId w:val="2"/>
        </w:numPr>
        <w:spacing w:after="41"/>
        <w:ind w:hanging="360"/>
      </w:pPr>
      <w:r>
        <w:t xml:space="preserve">fałszowanie dokumentów lub oznaczeń </w:t>
      </w:r>
      <w:r>
        <w:t xml:space="preserve"> na towarach, </w:t>
      </w:r>
    </w:p>
    <w:p w:rsidR="004E4027" w:rsidRDefault="007E5E62">
      <w:pPr>
        <w:numPr>
          <w:ilvl w:val="0"/>
          <w:numId w:val="2"/>
        </w:numPr>
        <w:ind w:hanging="360"/>
      </w:pPr>
      <w:r>
        <w:t xml:space="preserve">fałszowanie lub upowszechnianie informacji bez zgody klientów, kontrahentów </w:t>
      </w:r>
      <w:r>
        <w:t xml:space="preserve"> </w:t>
      </w:r>
    </w:p>
    <w:p w:rsidR="004E4027" w:rsidRDefault="007E5E62">
      <w:pPr>
        <w:ind w:left="-5"/>
      </w:pPr>
      <w:r>
        <w:t>Kodeks Karny prze</w:t>
      </w:r>
      <w:r>
        <w:t>widuje następujące kary: grzywna, ograniczenie lub pozbawienie wolności, pozbawienie praw publicznych, zakaz wykonywania określonego zawodu lub prowadzenia działalności gospodarczej, przepadek przedmiotów.</w:t>
      </w:r>
      <w:r>
        <w:t xml:space="preserve"> </w:t>
      </w:r>
    </w:p>
    <w:p w:rsidR="004E4027" w:rsidRDefault="007E5E62">
      <w:pPr>
        <w:pStyle w:val="Nagwek3"/>
        <w:ind w:left="-5"/>
      </w:pPr>
      <w:r>
        <w:t xml:space="preserve">Odpowiedzialność </w:t>
      </w:r>
      <w:proofErr w:type="spellStart"/>
      <w:r>
        <w:t>karno</w:t>
      </w:r>
      <w:proofErr w:type="spellEnd"/>
      <w:r>
        <w:t xml:space="preserve"> –</w:t>
      </w:r>
      <w:r>
        <w:t xml:space="preserve"> wykroczeniowa </w:t>
      </w:r>
    </w:p>
    <w:p w:rsidR="004E4027" w:rsidRDefault="007E5E62">
      <w:pPr>
        <w:spacing w:after="244" w:line="259" w:lineRule="auto"/>
        <w:ind w:left="50" w:firstLine="0"/>
        <w:jc w:val="center"/>
      </w:pPr>
      <w:r>
        <w:rPr>
          <w:noProof/>
        </w:rPr>
        <w:drawing>
          <wp:inline distT="0" distB="0" distL="0" distR="0">
            <wp:extent cx="2992120" cy="1536065"/>
            <wp:effectExtent l="0" t="0" r="0" b="0"/>
            <wp:docPr id="328" name="Picture 3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8" name="Picture 328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992120" cy="1536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color w:val="00B050"/>
        </w:rPr>
        <w:t xml:space="preserve"> </w:t>
      </w:r>
    </w:p>
    <w:p w:rsidR="004E4027" w:rsidRDefault="007E5E62">
      <w:pPr>
        <w:spacing w:after="331"/>
        <w:ind w:left="-5"/>
      </w:pPr>
      <w:r>
        <w:t>Pracow</w:t>
      </w:r>
      <w:r>
        <w:t xml:space="preserve">nicy przedsiębiorstw handlowych ponoszą odpowiedzialność </w:t>
      </w:r>
      <w:proofErr w:type="spellStart"/>
      <w:r>
        <w:t>karno</w:t>
      </w:r>
      <w:proofErr w:type="spellEnd"/>
      <w:r>
        <w:t xml:space="preserve"> –</w:t>
      </w:r>
      <w:r>
        <w:t xml:space="preserve"> </w:t>
      </w:r>
      <w:r>
        <w:t>wykroczeniową za następujące czyny szkodliwe;</w:t>
      </w:r>
      <w:r>
        <w:t xml:space="preserve"> </w:t>
      </w:r>
    </w:p>
    <w:p w:rsidR="004E4027" w:rsidRDefault="007E5E62">
      <w:pPr>
        <w:numPr>
          <w:ilvl w:val="0"/>
          <w:numId w:val="3"/>
        </w:numPr>
        <w:spacing w:after="16"/>
        <w:ind w:hanging="360"/>
      </w:pPr>
      <w:r>
        <w:t>wykonywanie czynności bez odpowiednich uprawnień</w:t>
      </w:r>
      <w:r>
        <w:t xml:space="preserve"> </w:t>
      </w:r>
    </w:p>
    <w:p w:rsidR="004E4027" w:rsidRDefault="007E5E62">
      <w:pPr>
        <w:numPr>
          <w:ilvl w:val="0"/>
          <w:numId w:val="3"/>
        </w:numPr>
        <w:spacing w:after="14"/>
        <w:ind w:hanging="360"/>
      </w:pPr>
      <w:r>
        <w:t>wprowadzanie w błąd klientów i kontrahentów</w:t>
      </w:r>
      <w:r>
        <w:t xml:space="preserve"> </w:t>
      </w:r>
    </w:p>
    <w:p w:rsidR="004E4027" w:rsidRDefault="007E5E62">
      <w:pPr>
        <w:numPr>
          <w:ilvl w:val="0"/>
          <w:numId w:val="3"/>
        </w:numPr>
        <w:spacing w:after="14"/>
        <w:ind w:hanging="360"/>
      </w:pPr>
      <w:r>
        <w:t>podejmowanie czynności zawodowych po użyciu alkoh</w:t>
      </w:r>
      <w:r>
        <w:t>olu,  środków odurzających</w:t>
      </w:r>
      <w:r>
        <w:t xml:space="preserve"> </w:t>
      </w:r>
    </w:p>
    <w:p w:rsidR="004E4027" w:rsidRDefault="007E5E62">
      <w:pPr>
        <w:numPr>
          <w:ilvl w:val="0"/>
          <w:numId w:val="3"/>
        </w:numPr>
        <w:spacing w:after="16"/>
        <w:ind w:hanging="360"/>
      </w:pPr>
      <w:r>
        <w:t>niezabezpieczeni</w:t>
      </w:r>
      <w:r>
        <w:t>e miejsca zagrażającego życiu lub zdrowiu człowieka</w:t>
      </w:r>
      <w:r>
        <w:t xml:space="preserve"> </w:t>
      </w:r>
    </w:p>
    <w:p w:rsidR="004E4027" w:rsidRDefault="007E5E62">
      <w:pPr>
        <w:numPr>
          <w:ilvl w:val="0"/>
          <w:numId w:val="3"/>
        </w:numPr>
        <w:spacing w:after="14"/>
        <w:ind w:hanging="360"/>
      </w:pPr>
      <w:r>
        <w:t>pobieranie za sprzedany towar zapłaty wyższej od obowiązującej</w:t>
      </w:r>
      <w:r>
        <w:t xml:space="preserve"> </w:t>
      </w:r>
    </w:p>
    <w:p w:rsidR="004E4027" w:rsidRDefault="007E5E62">
      <w:pPr>
        <w:numPr>
          <w:ilvl w:val="0"/>
          <w:numId w:val="3"/>
        </w:numPr>
        <w:ind w:hanging="360"/>
      </w:pPr>
      <w:r>
        <w:t>podejmowanie działania, które powodują utratę dobrego imienia</w:t>
      </w:r>
      <w:r>
        <w:t xml:space="preserve"> </w:t>
      </w:r>
    </w:p>
    <w:p w:rsidR="004E4027" w:rsidRDefault="007E5E62">
      <w:pPr>
        <w:ind w:left="-5"/>
      </w:pPr>
      <w:r>
        <w:lastRenderedPageBreak/>
        <w:t>Za nieprzestrzeganie przepisów Kodeks wykroczeń przewiduje środki karne: nagana</w:t>
      </w:r>
      <w:r>
        <w:t xml:space="preserve">, grzywna, </w:t>
      </w:r>
      <w:r>
        <w:t>ograniczenie wolności lub areszt, obowiązek naprawienia szkody, podanie orzeczenia do wiadomości public</w:t>
      </w:r>
      <w:r>
        <w:t>znej, przepadek przedmiotów.</w:t>
      </w:r>
      <w:r>
        <w:t xml:space="preserve"> </w:t>
      </w:r>
    </w:p>
    <w:p w:rsidR="004E4027" w:rsidRDefault="007E5E62">
      <w:pPr>
        <w:pStyle w:val="Nagwek3"/>
        <w:spacing w:after="299"/>
        <w:ind w:left="-5"/>
      </w:pPr>
      <w:r>
        <w:t>Odpowiedzialność cywilna</w:t>
      </w:r>
      <w:r>
        <w:t xml:space="preserve"> </w:t>
      </w:r>
    </w:p>
    <w:p w:rsidR="004E4027" w:rsidRDefault="007E5E62">
      <w:pPr>
        <w:ind w:left="-5"/>
      </w:pPr>
      <w:r>
        <w:t>Pracownik wyrządzający szkodę jest zobowiązany do jej naprawienia. Jeśli do powstania sz</w:t>
      </w:r>
      <w:r>
        <w:t xml:space="preserve">kody </w:t>
      </w:r>
      <w:r>
        <w:t>przyczynia się kilku pracowników, to odpowiedzialność jest solidarna.</w:t>
      </w:r>
      <w:r>
        <w:t xml:space="preserve"> </w:t>
      </w:r>
    </w:p>
    <w:p w:rsidR="004E4027" w:rsidRDefault="007E5E62">
      <w:pPr>
        <w:ind w:left="-5"/>
      </w:pPr>
      <w:r>
        <w:t>Gdy w wyniku działania lub niepodjęcia działania pracownik</w:t>
      </w:r>
      <w:r>
        <w:t xml:space="preserve"> </w:t>
      </w:r>
      <w:r>
        <w:t>spowoduje uszkodzenia ciała lub utratę zdrowia innego człowieka, musi liczyć się z tym, że będzie miał obowiązek zadośćucz</w:t>
      </w:r>
      <w:r>
        <w:t>ynie</w:t>
      </w:r>
      <w:r>
        <w:t xml:space="preserve">nia </w:t>
      </w:r>
      <w:r>
        <w:t>pokrzywdzonemu, czyli pokryć koszty leczenia, wypłacić odszkodowanie, pokryć straty materialne, jakie poniósł poszkodowany w wyniku zdarzenia, któremu zawinił pracownik.</w:t>
      </w:r>
      <w:r>
        <w:t xml:space="preserve"> </w:t>
      </w:r>
    </w:p>
    <w:p w:rsidR="004E4027" w:rsidRDefault="007E5E62">
      <w:pPr>
        <w:ind w:left="-5"/>
      </w:pPr>
      <w:r>
        <w:t>Odpowiedzialność cywilna wiąże się z rekompensowaniem konsekwencji nieszczęśliwyc</w:t>
      </w:r>
      <w:r>
        <w:t>h wypadków lub działań, które spowodowały uszczerbek  na zdrowiu człowieka lub w mieniu przedsiębiorstwa.</w:t>
      </w:r>
      <w:r>
        <w:t xml:space="preserve"> </w:t>
      </w:r>
    </w:p>
    <w:p w:rsidR="004E4027" w:rsidRDefault="007E5E62">
      <w:pPr>
        <w:spacing w:after="327"/>
        <w:ind w:left="-5"/>
      </w:pPr>
      <w:r>
        <w:t>Jeśli pracownik odrębnymi czynami spowodował kilka szkód, odszkodowanie za każdą z nich</w:t>
      </w:r>
      <w:r>
        <w:t xml:space="preserve"> </w:t>
      </w:r>
      <w:r>
        <w:t xml:space="preserve">ustala się </w:t>
      </w:r>
      <w:r>
        <w:t xml:space="preserve">oddzielnie. </w:t>
      </w:r>
    </w:p>
    <w:p w:rsidR="004E4027" w:rsidRDefault="007E5E62">
      <w:pPr>
        <w:pStyle w:val="Nagwek2"/>
        <w:spacing w:after="218"/>
        <w:ind w:left="298" w:right="0"/>
      </w:pPr>
      <w:r>
        <w:t>STRATY PLACÓWEK HANDLOWYCH SPOWODOWAN</w:t>
      </w:r>
      <w:r>
        <w:t>E PRZEZ PRACOWNIKÓW</w:t>
      </w:r>
      <w:r>
        <w:t xml:space="preserve"> </w:t>
      </w:r>
    </w:p>
    <w:p w:rsidR="004E4027" w:rsidRDefault="007E5E62">
      <w:pPr>
        <w:spacing w:after="244" w:line="259" w:lineRule="auto"/>
        <w:ind w:left="50" w:firstLine="0"/>
        <w:jc w:val="center"/>
      </w:pPr>
      <w:r>
        <w:rPr>
          <w:noProof/>
        </w:rPr>
        <w:drawing>
          <wp:inline distT="0" distB="0" distL="0" distR="0">
            <wp:extent cx="2523490" cy="1806575"/>
            <wp:effectExtent l="0" t="0" r="0" b="0"/>
            <wp:docPr id="412" name="Picture 4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2" name="Picture 412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523490" cy="1806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color w:val="7030A0"/>
        </w:rPr>
        <w:t xml:space="preserve"> </w:t>
      </w:r>
    </w:p>
    <w:p w:rsidR="004E4027" w:rsidRDefault="007E5E62">
      <w:pPr>
        <w:ind w:left="-5"/>
      </w:pPr>
      <w:r>
        <w:t>Pracownicy przedsiębiorstw handlowych ponoszą odpowiedzialność materialną za powierzone mienie, dlatego powinni dokładać starań, aby podczas pracy nie powstawały nieprawidłowości, których efektem mogą być straty</w:t>
      </w:r>
      <w:r>
        <w:t xml:space="preserve">. </w:t>
      </w:r>
    </w:p>
    <w:p w:rsidR="004E4027" w:rsidRDefault="007E5E62">
      <w:pPr>
        <w:spacing w:after="334"/>
        <w:ind w:left="-5"/>
      </w:pPr>
      <w:r>
        <w:t xml:space="preserve">Straty za </w:t>
      </w:r>
      <w:r>
        <w:t>które pr</w:t>
      </w:r>
      <w:r>
        <w:t>acownicy handlu ponoszą odpowiedzialności, mogą wynikać z braku staranności w wykonywaniu pracy. Przejawem tego może być:</w:t>
      </w:r>
      <w:r>
        <w:t xml:space="preserve"> </w:t>
      </w:r>
    </w:p>
    <w:p w:rsidR="004E4027" w:rsidRDefault="007E5E62">
      <w:pPr>
        <w:numPr>
          <w:ilvl w:val="0"/>
          <w:numId w:val="4"/>
        </w:numPr>
        <w:spacing w:after="14"/>
        <w:ind w:hanging="360"/>
      </w:pPr>
      <w:r>
        <w:t>sprzedawanie towarów z późniejszych dostaw w pierwszej kolejności</w:t>
      </w:r>
      <w:r>
        <w:t xml:space="preserve"> </w:t>
      </w:r>
    </w:p>
    <w:p w:rsidR="004E4027" w:rsidRDefault="007E5E62">
      <w:pPr>
        <w:numPr>
          <w:ilvl w:val="0"/>
          <w:numId w:val="4"/>
        </w:numPr>
        <w:spacing w:after="14"/>
        <w:ind w:hanging="360"/>
      </w:pPr>
      <w:r>
        <w:t>niekontrolowanie n</w:t>
      </w:r>
      <w:r>
        <w:t>a bieżąco terminów przydatności do spożyci</w:t>
      </w:r>
      <w:r>
        <w:t xml:space="preserve">a </w:t>
      </w:r>
    </w:p>
    <w:p w:rsidR="004E4027" w:rsidRDefault="007E5E62">
      <w:pPr>
        <w:numPr>
          <w:ilvl w:val="0"/>
          <w:numId w:val="4"/>
        </w:numPr>
        <w:spacing w:after="16"/>
        <w:ind w:hanging="360"/>
      </w:pPr>
      <w:r>
        <w:t>prz</w:t>
      </w:r>
      <w:r>
        <w:t>echowywanie towarów w nieodpowiednich warunkach</w:t>
      </w:r>
      <w:r>
        <w:t xml:space="preserve"> </w:t>
      </w:r>
    </w:p>
    <w:p w:rsidR="004E4027" w:rsidRDefault="007E5E62">
      <w:pPr>
        <w:numPr>
          <w:ilvl w:val="0"/>
          <w:numId w:val="4"/>
        </w:numPr>
        <w:spacing w:after="14"/>
        <w:ind w:hanging="360"/>
      </w:pPr>
      <w:r>
        <w:t>niewłaściwe postępowanie z towarem</w:t>
      </w:r>
      <w:r>
        <w:t xml:space="preserve"> </w:t>
      </w:r>
    </w:p>
    <w:p w:rsidR="004E4027" w:rsidRDefault="007E5E62">
      <w:pPr>
        <w:numPr>
          <w:ilvl w:val="0"/>
          <w:numId w:val="4"/>
        </w:numPr>
        <w:spacing w:after="14"/>
        <w:ind w:hanging="360"/>
      </w:pPr>
      <w:r>
        <w:t>nieumiejętne lub niechętne demonstrowanie towaru klientowi</w:t>
      </w:r>
      <w:r>
        <w:t xml:space="preserve"> </w:t>
      </w:r>
    </w:p>
    <w:p w:rsidR="004E4027" w:rsidRDefault="007E5E62">
      <w:pPr>
        <w:numPr>
          <w:ilvl w:val="0"/>
          <w:numId w:val="4"/>
        </w:numPr>
        <w:spacing w:after="16"/>
        <w:ind w:hanging="360"/>
      </w:pPr>
      <w:r>
        <w:t>niepilnowanie towaru oraz innego mienia placówki</w:t>
      </w:r>
      <w:r>
        <w:t xml:space="preserve"> </w:t>
      </w:r>
    </w:p>
    <w:p w:rsidR="004E4027" w:rsidRDefault="007E5E62">
      <w:pPr>
        <w:numPr>
          <w:ilvl w:val="0"/>
          <w:numId w:val="4"/>
        </w:numPr>
        <w:spacing w:after="3" w:line="259" w:lineRule="auto"/>
        <w:ind w:hanging="360"/>
      </w:pPr>
      <w:r>
        <w:t xml:space="preserve">zamawianie nadmiernych dostaw </w:t>
      </w:r>
    </w:p>
    <w:p w:rsidR="004E4027" w:rsidRDefault="007E5E62">
      <w:pPr>
        <w:numPr>
          <w:ilvl w:val="0"/>
          <w:numId w:val="4"/>
        </w:numPr>
        <w:ind w:hanging="360"/>
      </w:pPr>
      <w:r>
        <w:t>sprzedaż towarów niepełnowarto</w:t>
      </w:r>
      <w:r>
        <w:t>ściowych jako towarów odpowiedniej jakości.</w:t>
      </w:r>
      <w:r>
        <w:t xml:space="preserve"> </w:t>
      </w:r>
    </w:p>
    <w:p w:rsidR="004E4027" w:rsidRDefault="007E5E62">
      <w:pPr>
        <w:pStyle w:val="Nagwek2"/>
        <w:spacing w:after="252"/>
        <w:ind w:left="718" w:right="0"/>
        <w:jc w:val="center"/>
      </w:pPr>
      <w:r>
        <w:lastRenderedPageBreak/>
        <w:t xml:space="preserve">OCHRONA MIENIA </w:t>
      </w:r>
    </w:p>
    <w:p w:rsidR="004E4027" w:rsidRDefault="007E5E62">
      <w:pPr>
        <w:spacing w:after="199" w:line="259" w:lineRule="auto"/>
        <w:ind w:left="778" w:firstLine="0"/>
        <w:jc w:val="center"/>
      </w:pPr>
      <w:r>
        <w:rPr>
          <w:b/>
          <w:color w:val="7030A0"/>
          <w:sz w:val="28"/>
        </w:rPr>
        <w:t xml:space="preserve">     </w:t>
      </w:r>
      <w:r>
        <w:rPr>
          <w:noProof/>
        </w:rPr>
        <w:drawing>
          <wp:inline distT="0" distB="0" distL="0" distR="0">
            <wp:extent cx="2618740" cy="1741170"/>
            <wp:effectExtent l="0" t="0" r="0" b="0"/>
            <wp:docPr id="494" name="Picture 4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4" name="Picture 494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618740" cy="1741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color w:val="7030A0"/>
          <w:sz w:val="28"/>
        </w:rPr>
        <w:t xml:space="preserve"> </w:t>
      </w:r>
    </w:p>
    <w:p w:rsidR="004E4027" w:rsidRDefault="007E5E62">
      <w:pPr>
        <w:ind w:left="-5"/>
      </w:pPr>
      <w:r>
        <w:t xml:space="preserve">Placówki handlowe stosują systemy zabezpieczeń w celu zapobiegania stratom. </w:t>
      </w:r>
      <w:r>
        <w:t xml:space="preserve"> </w:t>
      </w:r>
    </w:p>
    <w:p w:rsidR="004E4027" w:rsidRDefault="007E5E62">
      <w:pPr>
        <w:spacing w:after="321"/>
        <w:ind w:left="-5"/>
      </w:pPr>
      <w:r>
        <w:t>Systemy zabezpieczeń handlowych obejmują:</w:t>
      </w:r>
      <w:r>
        <w:t xml:space="preserve"> </w:t>
      </w:r>
    </w:p>
    <w:p w:rsidR="004E4027" w:rsidRDefault="007E5E62">
      <w:pPr>
        <w:numPr>
          <w:ilvl w:val="0"/>
          <w:numId w:val="5"/>
        </w:numPr>
        <w:spacing w:after="38"/>
        <w:ind w:hanging="360"/>
        <w:jc w:val="left"/>
      </w:pPr>
      <w:r>
        <w:t>bezpieczeństwo obiektów</w:t>
      </w:r>
      <w:r>
        <w:t xml:space="preserve"> </w:t>
      </w:r>
    </w:p>
    <w:p w:rsidR="004E4027" w:rsidRDefault="007E5E62">
      <w:pPr>
        <w:numPr>
          <w:ilvl w:val="0"/>
          <w:numId w:val="5"/>
        </w:numPr>
        <w:spacing w:after="41"/>
        <w:ind w:hanging="360"/>
        <w:jc w:val="left"/>
      </w:pPr>
      <w:r>
        <w:t>zabezpieczenie wyposażenia placówek handlowych</w:t>
      </w:r>
      <w:r>
        <w:t xml:space="preserve"> </w:t>
      </w:r>
    </w:p>
    <w:p w:rsidR="004E4027" w:rsidRDefault="007E5E62">
      <w:pPr>
        <w:numPr>
          <w:ilvl w:val="0"/>
          <w:numId w:val="5"/>
        </w:numPr>
        <w:spacing w:after="30" w:line="275" w:lineRule="auto"/>
        <w:ind w:hanging="360"/>
        <w:jc w:val="left"/>
      </w:pPr>
      <w:r>
        <w:t>zabezpieczanie towarów przed kradzieżą</w:t>
      </w:r>
      <w:r>
        <w:t xml:space="preserve"> </w:t>
      </w:r>
      <w:r>
        <w:t xml:space="preserve">(bramki magnetyczne lub radiowe, urządzenia aktywujące, sygnalizator akustyczny, klipsy ubraniowe, klipsy butelkowe, klipsy okularowe, </w:t>
      </w:r>
      <w:r>
        <w:t>klipsy uniwersalne, etykiety elekt</w:t>
      </w:r>
      <w:r>
        <w:t xml:space="preserve">romagnetyczne lub radiowe, </w:t>
      </w:r>
      <w:proofErr w:type="spellStart"/>
      <w:r>
        <w:t>dezaktywatory</w:t>
      </w:r>
      <w:proofErr w:type="spellEnd"/>
      <w:r>
        <w:t xml:space="preserve">, systemy alarmowe </w:t>
      </w:r>
    </w:p>
    <w:p w:rsidR="004E4027" w:rsidRDefault="007E5E62">
      <w:pPr>
        <w:numPr>
          <w:ilvl w:val="0"/>
          <w:numId w:val="5"/>
        </w:numPr>
        <w:spacing w:after="297" w:line="259" w:lineRule="auto"/>
        <w:ind w:hanging="360"/>
        <w:jc w:val="left"/>
      </w:pPr>
      <w:r>
        <w:t>bezpieczeństwo ludzi</w:t>
      </w:r>
      <w:r>
        <w:t xml:space="preserve"> (systemy monitoringu) </w:t>
      </w:r>
    </w:p>
    <w:p w:rsidR="004E4027" w:rsidRDefault="007E5E62">
      <w:pPr>
        <w:spacing w:after="325"/>
        <w:ind w:left="-5"/>
      </w:pPr>
      <w:r>
        <w:t xml:space="preserve">Niezależnie od wykorzystania technicznych zabezpieczeń placówki najważniejszym elementem każdego systemu są pracownicy i ich zaangażowanie w wykonywane </w:t>
      </w:r>
      <w:r>
        <w:t>działania.</w:t>
      </w:r>
      <w:r>
        <w:t xml:space="preserve"> </w:t>
      </w:r>
    </w:p>
    <w:p w:rsidR="004E4027" w:rsidRDefault="007E5E62">
      <w:pPr>
        <w:pStyle w:val="Nagwek3"/>
        <w:spacing w:after="291"/>
        <w:ind w:left="0" w:firstLine="0"/>
      </w:pPr>
      <w:r>
        <w:rPr>
          <w:color w:val="984806"/>
          <w:sz w:val="28"/>
        </w:rPr>
        <w:t xml:space="preserve">Pytania kontrolne </w:t>
      </w:r>
    </w:p>
    <w:p w:rsidR="004E4027" w:rsidRDefault="007E5E62">
      <w:pPr>
        <w:numPr>
          <w:ilvl w:val="0"/>
          <w:numId w:val="6"/>
        </w:numPr>
        <w:spacing w:after="40"/>
        <w:ind w:hanging="360"/>
      </w:pPr>
      <w:r>
        <w:t xml:space="preserve">W jakich sytuacjach </w:t>
      </w:r>
      <w:r>
        <w:t>pracownik ponosi odpowiedzialność porządkową?</w:t>
      </w:r>
      <w:r>
        <w:t xml:space="preserve"> </w:t>
      </w:r>
    </w:p>
    <w:p w:rsidR="004E4027" w:rsidRDefault="007E5E62">
      <w:pPr>
        <w:numPr>
          <w:ilvl w:val="0"/>
          <w:numId w:val="6"/>
        </w:numPr>
        <w:spacing w:after="40"/>
        <w:ind w:hanging="360"/>
      </w:pPr>
      <w:r>
        <w:t>W Jakich źródłach prawa zawarte są przepisy dotyczące odpowiedzialności?</w:t>
      </w:r>
      <w:r>
        <w:t xml:space="preserve"> </w:t>
      </w:r>
    </w:p>
    <w:p w:rsidR="004E4027" w:rsidRDefault="007E5E62">
      <w:pPr>
        <w:numPr>
          <w:ilvl w:val="0"/>
          <w:numId w:val="6"/>
        </w:numPr>
        <w:spacing w:after="40"/>
        <w:ind w:hanging="360"/>
      </w:pPr>
      <w:r>
        <w:t>Za jakie przewinienia pracownik ponosi odpowiedzialność dyscyplinarną?</w:t>
      </w:r>
      <w:r>
        <w:t xml:space="preserve"> </w:t>
      </w:r>
    </w:p>
    <w:p w:rsidR="004E4027" w:rsidRDefault="007E5E62">
      <w:pPr>
        <w:numPr>
          <w:ilvl w:val="0"/>
          <w:numId w:val="6"/>
        </w:numPr>
        <w:spacing w:after="35"/>
        <w:ind w:hanging="360"/>
      </w:pPr>
      <w:r>
        <w:t xml:space="preserve">Czym się różni odpowiedzialność za szkodę wyrządzoną pracodawcy, od  odpowiedzialności za </w:t>
      </w:r>
      <w:r>
        <w:t xml:space="preserve">mienie powierzone pracownikowi? </w:t>
      </w:r>
    </w:p>
    <w:p w:rsidR="004E4027" w:rsidRDefault="007E5E62">
      <w:pPr>
        <w:numPr>
          <w:ilvl w:val="0"/>
          <w:numId w:val="6"/>
        </w:numPr>
        <w:spacing w:after="40"/>
        <w:ind w:hanging="360"/>
      </w:pPr>
      <w:r>
        <w:t>Na czym polega odpowiedzialność</w:t>
      </w:r>
      <w:r>
        <w:t xml:space="preserve"> </w:t>
      </w:r>
      <w:proofErr w:type="spellStart"/>
      <w:r>
        <w:t>karno</w:t>
      </w:r>
      <w:proofErr w:type="spellEnd"/>
      <w:r>
        <w:t xml:space="preserve"> - wykroczeniowa? </w:t>
      </w:r>
    </w:p>
    <w:p w:rsidR="004E4027" w:rsidRDefault="004E4027">
      <w:pPr>
        <w:spacing w:after="256" w:line="259" w:lineRule="auto"/>
        <w:ind w:left="0" w:firstLine="0"/>
        <w:jc w:val="left"/>
      </w:pPr>
      <w:bookmarkStart w:id="0" w:name="_GoBack"/>
      <w:bookmarkEnd w:id="0"/>
    </w:p>
    <w:p w:rsidR="004E4027" w:rsidRDefault="007E5E62">
      <w:pPr>
        <w:spacing w:after="217" w:line="259" w:lineRule="auto"/>
        <w:ind w:left="0" w:firstLine="0"/>
        <w:jc w:val="left"/>
      </w:pPr>
      <w:r>
        <w:t xml:space="preserve"> </w:t>
      </w:r>
    </w:p>
    <w:p w:rsidR="004E4027" w:rsidRDefault="007E5E62">
      <w:pPr>
        <w:spacing w:after="217" w:line="259" w:lineRule="auto"/>
        <w:ind w:left="0" w:firstLine="0"/>
        <w:jc w:val="left"/>
      </w:pPr>
      <w:r>
        <w:t xml:space="preserve"> </w:t>
      </w:r>
    </w:p>
    <w:p w:rsidR="004E4027" w:rsidRDefault="007E5E62">
      <w:pPr>
        <w:spacing w:after="256" w:line="259" w:lineRule="auto"/>
        <w:ind w:left="0" w:firstLine="0"/>
        <w:jc w:val="left"/>
      </w:pPr>
      <w:r>
        <w:t xml:space="preserve"> </w:t>
      </w:r>
    </w:p>
    <w:p w:rsidR="004E4027" w:rsidRDefault="007E5E62">
      <w:pPr>
        <w:spacing w:after="0" w:line="259" w:lineRule="auto"/>
        <w:ind w:left="720" w:firstLine="0"/>
        <w:jc w:val="left"/>
      </w:pPr>
      <w:r>
        <w:rPr>
          <w:sz w:val="28"/>
        </w:rPr>
        <w:t xml:space="preserve"> </w:t>
      </w:r>
    </w:p>
    <w:sectPr w:rsidR="004E4027">
      <w:footerReference w:type="even" r:id="rId16"/>
      <w:footerReference w:type="default" r:id="rId17"/>
      <w:footerReference w:type="first" r:id="rId18"/>
      <w:pgSz w:w="11906" w:h="16838"/>
      <w:pgMar w:top="761" w:right="716" w:bottom="1246" w:left="720" w:header="708" w:footer="70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5E62" w:rsidRDefault="007E5E62">
      <w:pPr>
        <w:spacing w:after="0" w:line="240" w:lineRule="auto"/>
      </w:pPr>
      <w:r>
        <w:separator/>
      </w:r>
    </w:p>
  </w:endnote>
  <w:endnote w:type="continuationSeparator" w:id="0">
    <w:p w:rsidR="007E5E62" w:rsidRDefault="007E5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4027" w:rsidRDefault="007E5E62">
    <w:pPr>
      <w:spacing w:after="0" w:line="259" w:lineRule="auto"/>
      <w:ind w:left="0" w:firstLine="0"/>
      <w:jc w:val="lef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4E4027" w:rsidRDefault="007E5E62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4027" w:rsidRDefault="007E5E62">
    <w:pPr>
      <w:spacing w:after="0" w:line="259" w:lineRule="auto"/>
      <w:ind w:left="0" w:firstLine="0"/>
      <w:jc w:val="lef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4E4027" w:rsidRDefault="007E5E62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4027" w:rsidRDefault="007E5E62">
    <w:pPr>
      <w:spacing w:after="0" w:line="259" w:lineRule="auto"/>
      <w:ind w:left="0" w:firstLine="0"/>
      <w:jc w:val="lef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4E4027" w:rsidRDefault="007E5E62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5E62" w:rsidRDefault="007E5E62">
      <w:pPr>
        <w:spacing w:after="0" w:line="240" w:lineRule="auto"/>
      </w:pPr>
      <w:r>
        <w:separator/>
      </w:r>
    </w:p>
  </w:footnote>
  <w:footnote w:type="continuationSeparator" w:id="0">
    <w:p w:rsidR="007E5E62" w:rsidRDefault="007E5E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B4423F"/>
    <w:multiLevelType w:val="hybridMultilevel"/>
    <w:tmpl w:val="367CBDDA"/>
    <w:lvl w:ilvl="0" w:tplc="0742D9A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16C25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5EB3A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42A53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2819F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B6BB8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08EFFA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B344C9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60864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8642E66"/>
    <w:multiLevelType w:val="hybridMultilevel"/>
    <w:tmpl w:val="6AC8F858"/>
    <w:lvl w:ilvl="0" w:tplc="F4FC087E">
      <w:start w:val="1"/>
      <w:numFmt w:val="decimal"/>
      <w:lvlText w:val="%1."/>
      <w:lvlJc w:val="left"/>
      <w:pPr>
        <w:ind w:left="7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F4897C">
      <w:start w:val="1"/>
      <w:numFmt w:val="lowerLetter"/>
      <w:lvlText w:val="%2"/>
      <w:lvlJc w:val="left"/>
      <w:pPr>
        <w:ind w:left="14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6C375E">
      <w:start w:val="1"/>
      <w:numFmt w:val="lowerRoman"/>
      <w:lvlText w:val="%3"/>
      <w:lvlJc w:val="left"/>
      <w:pPr>
        <w:ind w:left="21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CEE219E">
      <w:start w:val="1"/>
      <w:numFmt w:val="decimal"/>
      <w:lvlText w:val="%4"/>
      <w:lvlJc w:val="left"/>
      <w:pPr>
        <w:ind w:left="28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3AC5B6">
      <w:start w:val="1"/>
      <w:numFmt w:val="lowerLetter"/>
      <w:lvlText w:val="%5"/>
      <w:lvlJc w:val="left"/>
      <w:pPr>
        <w:ind w:left="36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266C894">
      <w:start w:val="1"/>
      <w:numFmt w:val="lowerRoman"/>
      <w:lvlText w:val="%6"/>
      <w:lvlJc w:val="left"/>
      <w:pPr>
        <w:ind w:left="43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A057D6">
      <w:start w:val="1"/>
      <w:numFmt w:val="decimal"/>
      <w:lvlText w:val="%7"/>
      <w:lvlJc w:val="left"/>
      <w:pPr>
        <w:ind w:left="50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225A9C">
      <w:start w:val="1"/>
      <w:numFmt w:val="lowerLetter"/>
      <w:lvlText w:val="%8"/>
      <w:lvlJc w:val="left"/>
      <w:pPr>
        <w:ind w:left="57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22442C">
      <w:start w:val="1"/>
      <w:numFmt w:val="lowerRoman"/>
      <w:lvlText w:val="%9"/>
      <w:lvlJc w:val="left"/>
      <w:pPr>
        <w:ind w:left="64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B9E7A4B"/>
    <w:multiLevelType w:val="hybridMultilevel"/>
    <w:tmpl w:val="CE5C2F74"/>
    <w:lvl w:ilvl="0" w:tplc="C646F3D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5EDC2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C1E109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040465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226A6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A0813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1E18D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B87BF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840BF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D876734"/>
    <w:multiLevelType w:val="hybridMultilevel"/>
    <w:tmpl w:val="03E48680"/>
    <w:lvl w:ilvl="0" w:tplc="7FD44844">
      <w:start w:val="1"/>
      <w:numFmt w:val="decimal"/>
      <w:lvlText w:val="%1."/>
      <w:lvlJc w:val="left"/>
      <w:pPr>
        <w:ind w:left="71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42702A">
      <w:start w:val="1"/>
      <w:numFmt w:val="lowerLetter"/>
      <w:lvlText w:val="%2"/>
      <w:lvlJc w:val="left"/>
      <w:pPr>
        <w:ind w:left="14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A40490">
      <w:start w:val="1"/>
      <w:numFmt w:val="lowerRoman"/>
      <w:lvlText w:val="%3"/>
      <w:lvlJc w:val="left"/>
      <w:pPr>
        <w:ind w:left="21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C65B8E">
      <w:start w:val="1"/>
      <w:numFmt w:val="decimal"/>
      <w:lvlText w:val="%4"/>
      <w:lvlJc w:val="left"/>
      <w:pPr>
        <w:ind w:left="28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269C32">
      <w:start w:val="1"/>
      <w:numFmt w:val="lowerLetter"/>
      <w:lvlText w:val="%5"/>
      <w:lvlJc w:val="left"/>
      <w:pPr>
        <w:ind w:left="36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6296A6">
      <w:start w:val="1"/>
      <w:numFmt w:val="lowerRoman"/>
      <w:lvlText w:val="%6"/>
      <w:lvlJc w:val="left"/>
      <w:pPr>
        <w:ind w:left="43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DAC348E">
      <w:start w:val="1"/>
      <w:numFmt w:val="decimal"/>
      <w:lvlText w:val="%7"/>
      <w:lvlJc w:val="left"/>
      <w:pPr>
        <w:ind w:left="50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68B07C">
      <w:start w:val="1"/>
      <w:numFmt w:val="lowerLetter"/>
      <w:lvlText w:val="%8"/>
      <w:lvlJc w:val="left"/>
      <w:pPr>
        <w:ind w:left="57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CE4E00">
      <w:start w:val="1"/>
      <w:numFmt w:val="lowerRoman"/>
      <w:lvlText w:val="%9"/>
      <w:lvlJc w:val="left"/>
      <w:pPr>
        <w:ind w:left="64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5236B26"/>
    <w:multiLevelType w:val="hybridMultilevel"/>
    <w:tmpl w:val="ADB4852E"/>
    <w:lvl w:ilvl="0" w:tplc="BAA62B22">
      <w:start w:val="1"/>
      <w:numFmt w:val="bullet"/>
      <w:lvlText w:val="➢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5845E6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08ECBC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26BB6A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D0B31A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A05A30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669792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08488C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901148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5B50AA7"/>
    <w:multiLevelType w:val="hybridMultilevel"/>
    <w:tmpl w:val="AE7AFB58"/>
    <w:lvl w:ilvl="0" w:tplc="18EEA6D6">
      <w:start w:val="1"/>
      <w:numFmt w:val="bullet"/>
      <w:lvlText w:val="➢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15C1F1A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CCDD50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76A8C02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84E6606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B0BFCE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3AE10A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9425D4C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88A054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027"/>
    <w:rsid w:val="004E4027"/>
    <w:rsid w:val="007E5E62"/>
    <w:rsid w:val="00B02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95A01"/>
  <w15:docId w15:val="{1F9E62D6-271D-4E28-BACD-D59E37D8C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88" w:line="267" w:lineRule="auto"/>
      <w:ind w:left="10" w:hanging="10"/>
      <w:jc w:val="both"/>
    </w:pPr>
    <w:rPr>
      <w:rFonts w:ascii="Cambria" w:eastAsia="Cambria" w:hAnsi="Cambria" w:cs="Cambria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227"/>
      <w:ind w:right="4"/>
      <w:outlineLvl w:val="0"/>
    </w:pPr>
    <w:rPr>
      <w:rFonts w:ascii="Cambria" w:eastAsia="Cambria" w:hAnsi="Cambria" w:cs="Cambria"/>
      <w:b/>
      <w:color w:val="000000"/>
      <w:sz w:val="36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39"/>
      <w:ind w:right="7"/>
      <w:outlineLvl w:val="1"/>
    </w:pPr>
    <w:rPr>
      <w:rFonts w:ascii="Cambria" w:eastAsia="Cambria" w:hAnsi="Cambria" w:cs="Cambria"/>
      <w:b/>
      <w:color w:val="7030A0"/>
      <w:sz w:val="28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255"/>
      <w:ind w:left="10" w:hanging="10"/>
      <w:outlineLvl w:val="2"/>
    </w:pPr>
    <w:rPr>
      <w:rFonts w:ascii="Cambria" w:eastAsia="Cambria" w:hAnsi="Cambria" w:cs="Cambria"/>
      <w:b/>
      <w:color w:val="00B05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Pr>
      <w:rFonts w:ascii="Cambria" w:eastAsia="Cambria" w:hAnsi="Cambria" w:cs="Cambria"/>
      <w:b/>
      <w:color w:val="00B050"/>
      <w:sz w:val="24"/>
    </w:rPr>
  </w:style>
  <w:style w:type="character" w:customStyle="1" w:styleId="Nagwek2Znak">
    <w:name w:val="Nagłówek 2 Znak"/>
    <w:link w:val="Nagwek2"/>
    <w:rPr>
      <w:rFonts w:ascii="Cambria" w:eastAsia="Cambria" w:hAnsi="Cambria" w:cs="Cambria"/>
      <w:b/>
      <w:color w:val="7030A0"/>
      <w:sz w:val="28"/>
    </w:rPr>
  </w:style>
  <w:style w:type="character" w:customStyle="1" w:styleId="Nagwek1Znak">
    <w:name w:val="Nagłówek 1 Znak"/>
    <w:link w:val="Nagwek1"/>
    <w:rPr>
      <w:rFonts w:ascii="Cambria" w:eastAsia="Cambria" w:hAnsi="Cambria" w:cs="Cambria"/>
      <w:b/>
      <w:color w:val="000000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image" Target="media/image9.jpg"/><Relationship Id="rId10" Type="http://schemas.openxmlformats.org/officeDocument/2006/relationships/image" Target="media/image4.jp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1354</Words>
  <Characters>8124</Characters>
  <Application>Microsoft Office Word</Application>
  <DocSecurity>0</DocSecurity>
  <Lines>67</Lines>
  <Paragraphs>18</Paragraphs>
  <ScaleCrop>false</ScaleCrop>
  <Company/>
  <LinksUpToDate>false</LinksUpToDate>
  <CharactersWithSpaces>9460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Viola</dc:creator>
  <cp:keywords/>
  <cp:lastModifiedBy>User</cp:lastModifiedBy>
  <cp:revision>2</cp:revision>
  <dcterms:created xsi:type="dcterms:W3CDTF">2021-03-13T09:41:00Z</dcterms:created>
  <dcterms:modified xsi:type="dcterms:W3CDTF">2021-03-13T09:41:00Z</dcterms:modified>
</cp:coreProperties>
</file>