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86027" w14:textId="63A84369" w:rsidR="00E626EA" w:rsidRPr="00797D58" w:rsidRDefault="00797D58" w:rsidP="00797D58">
      <w:pPr>
        <w:suppressAutoHyphens/>
        <w:spacing w:after="0" w:line="240" w:lineRule="auto"/>
        <w:jc w:val="center"/>
        <w:rPr>
          <w:rFonts w:ascii="Times New Roman" w:hAnsi="Times New Roman" w:cs="Times New Roman"/>
          <w:b/>
        </w:rPr>
      </w:pPr>
      <w:r w:rsidRPr="00797D58">
        <w:rPr>
          <w:rFonts w:ascii="Times New Roman" w:hAnsi="Times New Roman" w:cs="Times New Roman"/>
          <w:b/>
        </w:rPr>
        <w:t xml:space="preserve">TECHNOLOGIA ROBÓT </w:t>
      </w:r>
      <w:r w:rsidR="009544C8">
        <w:rPr>
          <w:rFonts w:ascii="Times New Roman" w:hAnsi="Times New Roman" w:cs="Times New Roman"/>
          <w:b/>
        </w:rPr>
        <w:t>MURARSKICH I TYNKARSKICH</w:t>
      </w:r>
    </w:p>
    <w:p w14:paraId="07EA7ED2" w14:textId="4A0FE9BF" w:rsidR="00797D58" w:rsidRPr="00797D58" w:rsidRDefault="00797D58" w:rsidP="00797D58">
      <w:pPr>
        <w:suppressAutoHyphens/>
        <w:spacing w:after="0" w:line="240" w:lineRule="auto"/>
        <w:jc w:val="center"/>
        <w:rPr>
          <w:rFonts w:ascii="Times New Roman" w:hAnsi="Times New Roman" w:cs="Times New Roman"/>
          <w:b/>
        </w:rPr>
      </w:pPr>
    </w:p>
    <w:p w14:paraId="5F872BB6" w14:textId="77777777" w:rsidR="00797D58" w:rsidRPr="00797D58" w:rsidRDefault="00797D58" w:rsidP="00797D58">
      <w:pPr>
        <w:suppressAutoHyphens/>
        <w:spacing w:after="0" w:line="240" w:lineRule="auto"/>
        <w:jc w:val="center"/>
        <w:rPr>
          <w:rFonts w:ascii="Times New Roman" w:hAnsi="Times New Roman" w:cs="Times New Roman"/>
          <w:b/>
        </w:rPr>
      </w:pPr>
    </w:p>
    <w:p w14:paraId="089D6F65" w14:textId="77777777" w:rsidR="00E626EA" w:rsidRPr="00797D58" w:rsidRDefault="00E626EA" w:rsidP="00E626EA">
      <w:pPr>
        <w:suppressAutoHyphens/>
        <w:spacing w:after="0" w:line="240" w:lineRule="auto"/>
        <w:rPr>
          <w:rFonts w:ascii="Times New Roman" w:hAnsi="Times New Roman" w:cs="Times New Roman"/>
          <w:b/>
        </w:rPr>
      </w:pPr>
      <w:r w:rsidRPr="00797D58">
        <w:rPr>
          <w:rFonts w:ascii="Times New Roman" w:hAnsi="Times New Roman" w:cs="Times New Roman"/>
          <w:b/>
        </w:rPr>
        <w:t>Ocena i obecność zostanie wystawiona na podstawie wykonanych następujących prac:</w:t>
      </w:r>
    </w:p>
    <w:p w14:paraId="1AC72426" w14:textId="77777777" w:rsidR="00E626EA" w:rsidRPr="00797D58" w:rsidRDefault="00E626EA" w:rsidP="00E626EA">
      <w:pPr>
        <w:suppressAutoHyphens/>
        <w:spacing w:after="0" w:line="240" w:lineRule="auto"/>
        <w:rPr>
          <w:rFonts w:ascii="Times New Roman" w:hAnsi="Times New Roman" w:cs="Times New Roman"/>
        </w:rPr>
      </w:pPr>
    </w:p>
    <w:p w14:paraId="64C290F5" w14:textId="54397675"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założenie zeszytu</w:t>
      </w:r>
      <w:r w:rsidR="0056587B" w:rsidRPr="00797D58">
        <w:rPr>
          <w:rFonts w:ascii="Times New Roman" w:hAnsi="Times New Roman" w:cs="Times New Roman"/>
        </w:rPr>
        <w:t xml:space="preserve"> i przywiezienie uzupełniony na kurs do CKZ,</w:t>
      </w:r>
    </w:p>
    <w:p w14:paraId="173FE7F7" w14:textId="77777777"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podanie adresu mail i numeru telefonu na podany poniżej mail,</w:t>
      </w:r>
    </w:p>
    <w:p w14:paraId="09B2A3DC" w14:textId="00E61300"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 xml:space="preserve">własnoręczne napisanie do zeszytu notatek </w:t>
      </w:r>
      <w:r w:rsidR="0056587B" w:rsidRPr="00797D58">
        <w:rPr>
          <w:rFonts w:ascii="Times New Roman" w:hAnsi="Times New Roman" w:cs="Times New Roman"/>
        </w:rPr>
        <w:t>10</w:t>
      </w:r>
      <w:r w:rsidRPr="00797D58">
        <w:rPr>
          <w:rFonts w:ascii="Times New Roman" w:hAnsi="Times New Roman" w:cs="Times New Roman"/>
        </w:rPr>
        <w:t xml:space="preserve"> zdań z każdego tematu z zamieszczonych materiałów – jako potwierdzenie wysłanie zdjęć wypełnionego zeszytu na podanego maila: </w:t>
      </w:r>
      <w:r w:rsidRPr="00797D58">
        <w:rPr>
          <w:rFonts w:ascii="Times New Roman" w:hAnsi="Times New Roman" w:cs="Times New Roman"/>
          <w:color w:val="00B050"/>
        </w:rPr>
        <w:t>asuszek@ckz.swidnica.pl</w:t>
      </w:r>
      <w:r w:rsidRPr="00797D58">
        <w:rPr>
          <w:rFonts w:ascii="Times New Roman" w:hAnsi="Times New Roman" w:cs="Times New Roman"/>
        </w:rPr>
        <w:t xml:space="preserve">, w razie problemów z przesyłaniem materiałów podaję adres awaryjny </w:t>
      </w:r>
      <w:hyperlink r:id="rId6" w:history="1">
        <w:r w:rsidR="0056587B" w:rsidRPr="00797D58">
          <w:rPr>
            <w:rStyle w:val="Hipercze"/>
            <w:rFonts w:ascii="Times New Roman" w:hAnsi="Times New Roman" w:cs="Times New Roman"/>
          </w:rPr>
          <w:t>a.j.suszek@wp.pl</w:t>
        </w:r>
      </w:hyperlink>
      <w:r w:rsidRPr="00797D58">
        <w:rPr>
          <w:rFonts w:ascii="Times New Roman" w:hAnsi="Times New Roman" w:cs="Times New Roman"/>
        </w:rPr>
        <w:t>,</w:t>
      </w:r>
    </w:p>
    <w:p w14:paraId="74735B57" w14:textId="77777777" w:rsidR="0056587B" w:rsidRPr="00797D58" w:rsidRDefault="0056587B" w:rsidP="00E626EA">
      <w:pPr>
        <w:suppressAutoHyphens/>
        <w:spacing w:after="0" w:line="240" w:lineRule="auto"/>
        <w:rPr>
          <w:rFonts w:ascii="Times New Roman" w:hAnsi="Times New Roman" w:cs="Times New Roman"/>
        </w:rPr>
      </w:pPr>
    </w:p>
    <w:p w14:paraId="55609116" w14:textId="61A90273"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 xml:space="preserve">tematy od </w:t>
      </w:r>
      <w:r w:rsidR="0069533E">
        <w:rPr>
          <w:rFonts w:ascii="Times New Roman" w:hAnsi="Times New Roman" w:cs="Times New Roman"/>
        </w:rPr>
        <w:t>50</w:t>
      </w:r>
      <w:r w:rsidRPr="00797D58">
        <w:rPr>
          <w:rFonts w:ascii="Times New Roman" w:hAnsi="Times New Roman" w:cs="Times New Roman"/>
        </w:rPr>
        <w:t xml:space="preserve">- </w:t>
      </w:r>
      <w:r w:rsidR="0069533E">
        <w:rPr>
          <w:rFonts w:ascii="Times New Roman" w:hAnsi="Times New Roman" w:cs="Times New Roman"/>
        </w:rPr>
        <w:t>54</w:t>
      </w:r>
      <w:r w:rsidRPr="00797D58">
        <w:rPr>
          <w:rFonts w:ascii="Times New Roman" w:hAnsi="Times New Roman" w:cs="Times New Roman"/>
        </w:rPr>
        <w:t xml:space="preserve"> oddać w terminie</w:t>
      </w:r>
      <w:r w:rsidRPr="00797D58">
        <w:rPr>
          <w:rFonts w:ascii="Times New Roman" w:hAnsi="Times New Roman" w:cs="Times New Roman"/>
        </w:rPr>
        <w:tab/>
      </w:r>
      <w:r w:rsidR="0056587B" w:rsidRPr="00797D58">
        <w:rPr>
          <w:rFonts w:ascii="Times New Roman" w:hAnsi="Times New Roman" w:cs="Times New Roman"/>
        </w:rPr>
        <w:t>07</w:t>
      </w:r>
      <w:r w:rsidRPr="00797D58">
        <w:rPr>
          <w:rFonts w:ascii="Times New Roman" w:hAnsi="Times New Roman" w:cs="Times New Roman"/>
        </w:rPr>
        <w:t>.</w:t>
      </w:r>
      <w:r w:rsidR="0056587B" w:rsidRPr="00797D58">
        <w:rPr>
          <w:rFonts w:ascii="Times New Roman" w:hAnsi="Times New Roman" w:cs="Times New Roman"/>
        </w:rPr>
        <w:t>0</w:t>
      </w:r>
      <w:r w:rsidRPr="00797D58">
        <w:rPr>
          <w:rFonts w:ascii="Times New Roman" w:hAnsi="Times New Roman" w:cs="Times New Roman"/>
        </w:rPr>
        <w:t>1.202</w:t>
      </w:r>
      <w:r w:rsidR="0056587B" w:rsidRPr="00797D58">
        <w:rPr>
          <w:rFonts w:ascii="Times New Roman" w:hAnsi="Times New Roman" w:cs="Times New Roman"/>
        </w:rPr>
        <w:t>2</w:t>
      </w:r>
    </w:p>
    <w:p w14:paraId="74AACC03" w14:textId="7AD88E95" w:rsidR="00E626EA" w:rsidRPr="00797D5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t>
      </w:r>
      <w:r w:rsidRPr="00797D58">
        <w:rPr>
          <w:rFonts w:ascii="Times New Roman" w:hAnsi="Times New Roman" w:cs="Times New Roman"/>
        </w:rPr>
        <w:tab/>
        <w:t>tematy od</w:t>
      </w:r>
      <w:r w:rsidR="002E695A">
        <w:rPr>
          <w:rFonts w:ascii="Times New Roman" w:hAnsi="Times New Roman" w:cs="Times New Roman"/>
        </w:rPr>
        <w:t xml:space="preserve"> </w:t>
      </w:r>
      <w:r w:rsidR="0069533E">
        <w:rPr>
          <w:rFonts w:ascii="Times New Roman" w:hAnsi="Times New Roman" w:cs="Times New Roman"/>
        </w:rPr>
        <w:t>55</w:t>
      </w:r>
      <w:r w:rsidRPr="00797D58">
        <w:rPr>
          <w:rFonts w:ascii="Times New Roman" w:hAnsi="Times New Roman" w:cs="Times New Roman"/>
        </w:rPr>
        <w:t xml:space="preserve">- </w:t>
      </w:r>
      <w:r w:rsidR="0069533E">
        <w:rPr>
          <w:rFonts w:ascii="Times New Roman" w:hAnsi="Times New Roman" w:cs="Times New Roman"/>
        </w:rPr>
        <w:t>58</w:t>
      </w:r>
      <w:r w:rsidRPr="00797D58">
        <w:rPr>
          <w:rFonts w:ascii="Times New Roman" w:hAnsi="Times New Roman" w:cs="Times New Roman"/>
        </w:rPr>
        <w:t xml:space="preserve"> oddać w terminie</w:t>
      </w:r>
      <w:r w:rsidRPr="00797D58">
        <w:rPr>
          <w:rFonts w:ascii="Times New Roman" w:hAnsi="Times New Roman" w:cs="Times New Roman"/>
        </w:rPr>
        <w:tab/>
      </w:r>
      <w:r w:rsidR="0056587B" w:rsidRPr="00797D58">
        <w:rPr>
          <w:rFonts w:ascii="Times New Roman" w:hAnsi="Times New Roman" w:cs="Times New Roman"/>
        </w:rPr>
        <w:t>10</w:t>
      </w:r>
      <w:r w:rsidRPr="00797D58">
        <w:rPr>
          <w:rFonts w:ascii="Times New Roman" w:hAnsi="Times New Roman" w:cs="Times New Roman"/>
        </w:rPr>
        <w:t>.</w:t>
      </w:r>
      <w:r w:rsidR="0056587B" w:rsidRPr="00797D58">
        <w:rPr>
          <w:rFonts w:ascii="Times New Roman" w:hAnsi="Times New Roman" w:cs="Times New Roman"/>
        </w:rPr>
        <w:t>01</w:t>
      </w:r>
      <w:r w:rsidRPr="00797D58">
        <w:rPr>
          <w:rFonts w:ascii="Times New Roman" w:hAnsi="Times New Roman" w:cs="Times New Roman"/>
        </w:rPr>
        <w:t>.202</w:t>
      </w:r>
      <w:r w:rsidR="0056587B" w:rsidRPr="00797D58">
        <w:rPr>
          <w:rFonts w:ascii="Times New Roman" w:hAnsi="Times New Roman" w:cs="Times New Roman"/>
        </w:rPr>
        <w:t>2</w:t>
      </w:r>
    </w:p>
    <w:p w14:paraId="27AB1F2E" w14:textId="77777777" w:rsidR="00E626EA" w:rsidRPr="00797D58" w:rsidRDefault="00E626EA" w:rsidP="00E626EA">
      <w:pPr>
        <w:suppressAutoHyphens/>
        <w:spacing w:after="0" w:line="240" w:lineRule="auto"/>
        <w:rPr>
          <w:rFonts w:ascii="Times New Roman" w:hAnsi="Times New Roman" w:cs="Times New Roman"/>
        </w:rPr>
      </w:pPr>
    </w:p>
    <w:p w14:paraId="6FC2F451" w14:textId="4AC7EA9E" w:rsidR="001A75F8" w:rsidRDefault="00E626EA" w:rsidP="00E626EA">
      <w:pPr>
        <w:suppressAutoHyphens/>
        <w:spacing w:after="0" w:line="240" w:lineRule="auto"/>
        <w:rPr>
          <w:rFonts w:ascii="Times New Roman" w:hAnsi="Times New Roman" w:cs="Times New Roman"/>
        </w:rPr>
      </w:pPr>
      <w:r w:rsidRPr="00797D58">
        <w:rPr>
          <w:rFonts w:ascii="Times New Roman" w:hAnsi="Times New Roman" w:cs="Times New Roman"/>
        </w:rPr>
        <w:t>W przypadku proszę o kontakt telefoniczny- Andrzej Suszek 509 371</w:t>
      </w:r>
      <w:r w:rsidR="00797D58">
        <w:rPr>
          <w:rFonts w:ascii="Times New Roman" w:hAnsi="Times New Roman" w:cs="Times New Roman"/>
        </w:rPr>
        <w:t> </w:t>
      </w:r>
      <w:r w:rsidRPr="00797D58">
        <w:rPr>
          <w:rFonts w:ascii="Times New Roman" w:hAnsi="Times New Roman" w:cs="Times New Roman"/>
        </w:rPr>
        <w:t>401</w:t>
      </w:r>
    </w:p>
    <w:p w14:paraId="2FDA3E43" w14:textId="77777777" w:rsidR="00797D58" w:rsidRPr="00797D58" w:rsidRDefault="00797D58" w:rsidP="00E626EA">
      <w:pPr>
        <w:suppressAutoHyphens/>
        <w:spacing w:after="0" w:line="240" w:lineRule="auto"/>
        <w:rPr>
          <w:rFonts w:ascii="Times New Roman" w:hAnsi="Times New Roman" w:cs="Times New Roman"/>
        </w:rPr>
      </w:pPr>
    </w:p>
    <w:p w14:paraId="1686CE25" w14:textId="778DE752" w:rsidR="001A75F8" w:rsidRPr="00797D58" w:rsidRDefault="00797D58" w:rsidP="001A75F8">
      <w:pPr>
        <w:pStyle w:val="Akapitzlist"/>
        <w:suppressAutoHyphens/>
        <w:spacing w:after="0" w:line="240" w:lineRule="auto"/>
        <w:ind w:left="0"/>
        <w:rPr>
          <w:rFonts w:ascii="Times New Roman" w:eastAsia="Times New Roman" w:hAnsi="Times New Roman" w:cs="Times New Roman"/>
          <w:b/>
          <w:color w:val="000000" w:themeColor="text1"/>
          <w:sz w:val="24"/>
          <w:szCs w:val="24"/>
          <w:lang w:eastAsia="ar-SA"/>
        </w:rPr>
      </w:pPr>
      <w:r w:rsidRPr="00797D58">
        <w:rPr>
          <w:rFonts w:ascii="Times New Roman" w:eastAsia="Times New Roman" w:hAnsi="Times New Roman" w:cs="Times New Roman"/>
          <w:b/>
          <w:color w:val="000000" w:themeColor="text1"/>
          <w:sz w:val="24"/>
          <w:szCs w:val="24"/>
          <w:lang w:eastAsia="ar-SA"/>
        </w:rPr>
        <w:t>Lekcje:</w:t>
      </w:r>
    </w:p>
    <w:p w14:paraId="0C4D9906" w14:textId="2A915B70" w:rsidR="007B269A" w:rsidRPr="0069533E" w:rsidRDefault="007B269A" w:rsidP="0069533E">
      <w:pPr>
        <w:pStyle w:val="Akapitzlist"/>
        <w:numPr>
          <w:ilvl w:val="0"/>
          <w:numId w:val="6"/>
        </w:numPr>
        <w:spacing w:after="0" w:line="240" w:lineRule="auto"/>
        <w:ind w:left="567" w:hanging="567"/>
        <w:rPr>
          <w:rFonts w:ascii="Times New Roman" w:hAnsi="Times New Roman" w:cs="Times New Roman"/>
          <w:color w:val="000000" w:themeColor="text1"/>
          <w:sz w:val="24"/>
          <w:szCs w:val="24"/>
        </w:rPr>
      </w:pPr>
      <w:r w:rsidRPr="0069533E">
        <w:rPr>
          <w:rFonts w:ascii="Times New Roman" w:hAnsi="Times New Roman" w:cs="Times New Roman"/>
          <w:color w:val="000000" w:themeColor="text1"/>
          <w:sz w:val="24"/>
          <w:szCs w:val="24"/>
        </w:rPr>
        <w:t>Rusztowania do wewnętrznych robót tynkarskich</w:t>
      </w:r>
    </w:p>
    <w:p w14:paraId="17F42A50" w14:textId="0C0EBDD7" w:rsidR="007B269A" w:rsidRPr="0069533E" w:rsidRDefault="007B269A" w:rsidP="0069533E">
      <w:pPr>
        <w:pStyle w:val="Akapitzlist"/>
        <w:numPr>
          <w:ilvl w:val="0"/>
          <w:numId w:val="6"/>
        </w:numPr>
        <w:spacing w:after="0" w:line="240" w:lineRule="auto"/>
        <w:ind w:left="567" w:hanging="567"/>
        <w:rPr>
          <w:rFonts w:ascii="Times New Roman" w:hAnsi="Times New Roman" w:cs="Times New Roman"/>
          <w:color w:val="000000" w:themeColor="text1"/>
          <w:sz w:val="24"/>
          <w:szCs w:val="24"/>
        </w:rPr>
      </w:pPr>
      <w:r w:rsidRPr="0069533E">
        <w:rPr>
          <w:rFonts w:ascii="Times New Roman" w:hAnsi="Times New Roman" w:cs="Times New Roman"/>
          <w:color w:val="000000" w:themeColor="text1"/>
          <w:sz w:val="24"/>
          <w:szCs w:val="24"/>
        </w:rPr>
        <w:t>Rusztowania do wewnętrznych robót tynkarskich</w:t>
      </w:r>
    </w:p>
    <w:p w14:paraId="0D07FC35" w14:textId="245774A2" w:rsidR="007B269A" w:rsidRPr="0069533E" w:rsidRDefault="007B269A" w:rsidP="0069533E">
      <w:pPr>
        <w:pStyle w:val="Akapitzlist"/>
        <w:numPr>
          <w:ilvl w:val="0"/>
          <w:numId w:val="6"/>
        </w:numPr>
        <w:spacing w:after="0" w:line="240" w:lineRule="auto"/>
        <w:ind w:left="567" w:hanging="567"/>
        <w:rPr>
          <w:rFonts w:ascii="Times New Roman" w:hAnsi="Times New Roman" w:cs="Times New Roman"/>
          <w:color w:val="000000" w:themeColor="text1"/>
          <w:sz w:val="24"/>
          <w:szCs w:val="24"/>
        </w:rPr>
      </w:pPr>
      <w:bookmarkStart w:id="0" w:name="_Hlk91760996"/>
      <w:r w:rsidRPr="0069533E">
        <w:rPr>
          <w:rFonts w:ascii="Times New Roman" w:hAnsi="Times New Roman" w:cs="Times New Roman"/>
          <w:color w:val="000000" w:themeColor="text1"/>
          <w:sz w:val="24"/>
          <w:szCs w:val="24"/>
        </w:rPr>
        <w:t>Rusztowania do zewnętrznych robót tynkarskich</w:t>
      </w:r>
      <w:bookmarkEnd w:id="0"/>
    </w:p>
    <w:p w14:paraId="06633920" w14:textId="0C0C48EC" w:rsidR="007B269A" w:rsidRPr="0069533E" w:rsidRDefault="007B269A" w:rsidP="0069533E">
      <w:pPr>
        <w:pStyle w:val="Akapitzlist"/>
        <w:numPr>
          <w:ilvl w:val="0"/>
          <w:numId w:val="6"/>
        </w:numPr>
        <w:spacing w:after="0" w:line="240" w:lineRule="auto"/>
        <w:ind w:left="567" w:hanging="567"/>
        <w:rPr>
          <w:rFonts w:ascii="Times New Roman" w:hAnsi="Times New Roman" w:cs="Times New Roman"/>
          <w:color w:val="000000" w:themeColor="text1"/>
          <w:sz w:val="24"/>
          <w:szCs w:val="24"/>
        </w:rPr>
      </w:pPr>
      <w:r w:rsidRPr="0069533E">
        <w:rPr>
          <w:rFonts w:ascii="Times New Roman" w:hAnsi="Times New Roman" w:cs="Times New Roman"/>
          <w:color w:val="000000" w:themeColor="text1"/>
          <w:sz w:val="24"/>
          <w:szCs w:val="24"/>
        </w:rPr>
        <w:t>Rusztowania do zewnętrznych robót tynkarskich</w:t>
      </w:r>
    </w:p>
    <w:p w14:paraId="2793391F" w14:textId="4070E6D6" w:rsidR="007B269A" w:rsidRPr="0069533E" w:rsidRDefault="007B269A" w:rsidP="0069533E">
      <w:pPr>
        <w:pStyle w:val="Akapitzlist"/>
        <w:numPr>
          <w:ilvl w:val="0"/>
          <w:numId w:val="6"/>
        </w:numPr>
        <w:spacing w:after="0" w:line="240" w:lineRule="auto"/>
        <w:ind w:left="567" w:hanging="567"/>
        <w:rPr>
          <w:rFonts w:ascii="Times New Roman" w:hAnsi="Times New Roman" w:cs="Times New Roman"/>
          <w:color w:val="000000" w:themeColor="text1"/>
          <w:sz w:val="24"/>
          <w:szCs w:val="24"/>
        </w:rPr>
      </w:pPr>
      <w:r w:rsidRPr="0069533E">
        <w:rPr>
          <w:rFonts w:ascii="Times New Roman" w:hAnsi="Times New Roman" w:cs="Times New Roman"/>
          <w:color w:val="000000" w:themeColor="text1"/>
          <w:sz w:val="24"/>
          <w:szCs w:val="24"/>
        </w:rPr>
        <w:t>Wykonywanie podkładu pod tynki specjalne i szlachetne</w:t>
      </w:r>
    </w:p>
    <w:p w14:paraId="56033274" w14:textId="32A570D7" w:rsidR="007B269A" w:rsidRPr="0069533E" w:rsidRDefault="007B269A" w:rsidP="0069533E">
      <w:pPr>
        <w:pStyle w:val="Akapitzlist"/>
        <w:numPr>
          <w:ilvl w:val="0"/>
          <w:numId w:val="6"/>
        </w:numPr>
        <w:spacing w:after="0" w:line="240" w:lineRule="auto"/>
        <w:ind w:left="567" w:hanging="567"/>
        <w:rPr>
          <w:rFonts w:ascii="Times New Roman" w:hAnsi="Times New Roman" w:cs="Times New Roman"/>
          <w:color w:val="000000" w:themeColor="text1"/>
          <w:sz w:val="24"/>
          <w:szCs w:val="24"/>
        </w:rPr>
      </w:pPr>
      <w:r w:rsidRPr="0069533E">
        <w:rPr>
          <w:rFonts w:ascii="Times New Roman" w:hAnsi="Times New Roman" w:cs="Times New Roman"/>
          <w:color w:val="000000" w:themeColor="text1"/>
          <w:sz w:val="24"/>
          <w:szCs w:val="24"/>
        </w:rPr>
        <w:t>Tynki szlachetne</w:t>
      </w:r>
    </w:p>
    <w:p w14:paraId="53B35DF6" w14:textId="346A9FC7" w:rsidR="007B269A" w:rsidRPr="0069533E" w:rsidRDefault="007B269A" w:rsidP="0069533E">
      <w:pPr>
        <w:pStyle w:val="Akapitzlist"/>
        <w:numPr>
          <w:ilvl w:val="0"/>
          <w:numId w:val="6"/>
        </w:numPr>
        <w:spacing w:after="0" w:line="240" w:lineRule="auto"/>
        <w:ind w:left="567" w:hanging="567"/>
        <w:rPr>
          <w:rFonts w:ascii="Times New Roman" w:hAnsi="Times New Roman" w:cs="Times New Roman"/>
          <w:color w:val="000000" w:themeColor="text1"/>
          <w:sz w:val="24"/>
          <w:szCs w:val="24"/>
        </w:rPr>
      </w:pPr>
      <w:r w:rsidRPr="0069533E">
        <w:rPr>
          <w:rFonts w:ascii="Times New Roman" w:hAnsi="Times New Roman" w:cs="Times New Roman"/>
          <w:color w:val="000000" w:themeColor="text1"/>
          <w:sz w:val="24"/>
          <w:szCs w:val="24"/>
        </w:rPr>
        <w:t>Tynki nakrapiane</w:t>
      </w:r>
    </w:p>
    <w:p w14:paraId="23288DB2" w14:textId="06B9F382" w:rsidR="007B269A" w:rsidRPr="0069533E" w:rsidRDefault="007B269A" w:rsidP="0069533E">
      <w:pPr>
        <w:pStyle w:val="Akapitzlist"/>
        <w:numPr>
          <w:ilvl w:val="0"/>
          <w:numId w:val="6"/>
        </w:numPr>
        <w:spacing w:after="0" w:line="240" w:lineRule="auto"/>
        <w:ind w:left="567" w:hanging="567"/>
        <w:rPr>
          <w:rFonts w:ascii="Times New Roman" w:hAnsi="Times New Roman" w:cs="Times New Roman"/>
          <w:color w:val="000000" w:themeColor="text1"/>
          <w:sz w:val="24"/>
          <w:szCs w:val="24"/>
        </w:rPr>
      </w:pPr>
      <w:r w:rsidRPr="0069533E">
        <w:rPr>
          <w:rFonts w:ascii="Times New Roman" w:hAnsi="Times New Roman" w:cs="Times New Roman"/>
          <w:color w:val="000000" w:themeColor="text1"/>
          <w:sz w:val="24"/>
          <w:szCs w:val="24"/>
        </w:rPr>
        <w:t xml:space="preserve">Tynki </w:t>
      </w:r>
      <w:r w:rsidR="00826A05" w:rsidRPr="0069533E">
        <w:rPr>
          <w:rFonts w:ascii="Times New Roman" w:hAnsi="Times New Roman" w:cs="Times New Roman"/>
          <w:color w:val="000000" w:themeColor="text1"/>
          <w:sz w:val="24"/>
          <w:szCs w:val="24"/>
        </w:rPr>
        <w:t>czesane i cyklinowane</w:t>
      </w:r>
    </w:p>
    <w:p w14:paraId="7C22C70A" w14:textId="21E7406A" w:rsidR="00F0701A" w:rsidRPr="0069533E" w:rsidRDefault="001E74EF" w:rsidP="0069533E">
      <w:pPr>
        <w:pStyle w:val="Akapitzlist"/>
        <w:numPr>
          <w:ilvl w:val="0"/>
          <w:numId w:val="6"/>
        </w:numPr>
        <w:spacing w:after="0" w:line="240" w:lineRule="auto"/>
        <w:ind w:left="567" w:hanging="567"/>
        <w:rPr>
          <w:rFonts w:ascii="Times New Roman" w:hAnsi="Times New Roman" w:cs="Times New Roman"/>
          <w:color w:val="000000" w:themeColor="text1"/>
          <w:sz w:val="24"/>
          <w:szCs w:val="24"/>
        </w:rPr>
      </w:pPr>
      <w:r w:rsidRPr="0069533E">
        <w:rPr>
          <w:rFonts w:ascii="Times New Roman" w:hAnsi="Times New Roman" w:cs="Times New Roman"/>
          <w:color w:val="000000" w:themeColor="text1"/>
          <w:sz w:val="24"/>
          <w:szCs w:val="24"/>
        </w:rPr>
        <w:t>Tynki zmywane</w:t>
      </w:r>
    </w:p>
    <w:p w14:paraId="1A58A2EA" w14:textId="556EB15D" w:rsidR="007B269A" w:rsidRDefault="007B269A" w:rsidP="007B269A">
      <w:pPr>
        <w:spacing w:after="0" w:line="240" w:lineRule="auto"/>
        <w:rPr>
          <w:rFonts w:ascii="Times New Roman" w:hAnsi="Times New Roman" w:cs="Times New Roman"/>
          <w:color w:val="000000" w:themeColor="text1"/>
          <w:sz w:val="24"/>
          <w:szCs w:val="24"/>
        </w:rPr>
      </w:pPr>
    </w:p>
    <w:p w14:paraId="12972C22" w14:textId="77777777" w:rsidR="007B269A" w:rsidRDefault="007B269A" w:rsidP="007B269A">
      <w:pPr>
        <w:spacing w:after="0" w:line="240" w:lineRule="auto"/>
        <w:rPr>
          <w:rFonts w:ascii="Times New Roman" w:hAnsi="Times New Roman" w:cs="Times New Roman"/>
          <w:color w:val="000000" w:themeColor="text1"/>
          <w:sz w:val="24"/>
          <w:szCs w:val="24"/>
        </w:rPr>
      </w:pPr>
    </w:p>
    <w:p w14:paraId="6D4D490E" w14:textId="122AB253" w:rsidR="001A75F8" w:rsidRPr="000F42C3" w:rsidRDefault="000F42C3" w:rsidP="00953C3F">
      <w:pPr>
        <w:spacing w:after="0" w:line="240" w:lineRule="auto"/>
        <w:rPr>
          <w:rFonts w:ascii="Times New Roman" w:hAnsi="Times New Roman" w:cs="Times New Roman"/>
          <w:b/>
          <w:color w:val="000000" w:themeColor="text1"/>
          <w:sz w:val="24"/>
          <w:szCs w:val="24"/>
        </w:rPr>
      </w:pPr>
      <w:r w:rsidRPr="000F42C3">
        <w:rPr>
          <w:rFonts w:ascii="Times New Roman" w:hAnsi="Times New Roman" w:cs="Times New Roman"/>
          <w:b/>
          <w:color w:val="000000" w:themeColor="text1"/>
          <w:sz w:val="24"/>
          <w:szCs w:val="24"/>
        </w:rPr>
        <w:t xml:space="preserve">Lekcja </w:t>
      </w:r>
      <w:r w:rsidR="0069533E">
        <w:rPr>
          <w:rFonts w:ascii="Times New Roman" w:hAnsi="Times New Roman" w:cs="Times New Roman"/>
          <w:b/>
          <w:color w:val="000000" w:themeColor="text1"/>
          <w:sz w:val="24"/>
          <w:szCs w:val="24"/>
        </w:rPr>
        <w:t>50-51</w:t>
      </w:r>
    </w:p>
    <w:p w14:paraId="64B43F27" w14:textId="4D214159" w:rsidR="000F42C3" w:rsidRPr="007B269A" w:rsidRDefault="007B269A" w:rsidP="00953C3F">
      <w:pPr>
        <w:spacing w:after="0" w:line="240" w:lineRule="auto"/>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Rusztowania do wewnętrznych robót tynkarskich</w:t>
      </w:r>
    </w:p>
    <w:p w14:paraId="1854E8AF" w14:textId="0D6C8B80" w:rsidR="002E695A" w:rsidRPr="002E695A" w:rsidRDefault="002E695A" w:rsidP="002E695A">
      <w:pPr>
        <w:spacing w:after="0" w:line="240" w:lineRule="auto"/>
        <w:rPr>
          <w:rFonts w:ascii="Times New Roman" w:eastAsia="Calibri" w:hAnsi="Times New Roman" w:cs="Times New Roman"/>
          <w:b/>
          <w:sz w:val="24"/>
          <w:szCs w:val="24"/>
        </w:rPr>
      </w:pPr>
      <w:r w:rsidRPr="002E695A">
        <w:rPr>
          <w:rFonts w:ascii="Times New Roman" w:eastAsia="Calibri" w:hAnsi="Times New Roman" w:cs="Times New Roman"/>
          <w:b/>
          <w:sz w:val="24"/>
          <w:szCs w:val="24"/>
        </w:rPr>
        <w:t xml:space="preserve">Lekcja </w:t>
      </w:r>
      <w:r w:rsidR="0069533E">
        <w:rPr>
          <w:rFonts w:ascii="Times New Roman" w:eastAsia="Calibri" w:hAnsi="Times New Roman" w:cs="Times New Roman"/>
          <w:b/>
          <w:sz w:val="24"/>
          <w:szCs w:val="24"/>
        </w:rPr>
        <w:t>52-3</w:t>
      </w:r>
    </w:p>
    <w:p w14:paraId="0C6F4E01" w14:textId="77777777" w:rsidR="002E695A" w:rsidRPr="002E695A" w:rsidRDefault="002E695A" w:rsidP="002E695A">
      <w:pPr>
        <w:spacing w:after="0" w:line="240" w:lineRule="auto"/>
        <w:rPr>
          <w:rFonts w:ascii="Times New Roman" w:eastAsia="Calibri" w:hAnsi="Times New Roman" w:cs="Times New Roman"/>
          <w:b/>
          <w:i/>
          <w:sz w:val="24"/>
          <w:szCs w:val="24"/>
        </w:rPr>
      </w:pPr>
      <w:r w:rsidRPr="002E695A">
        <w:rPr>
          <w:rFonts w:ascii="Times New Roman" w:eastAsia="Calibri" w:hAnsi="Times New Roman" w:cs="Times New Roman"/>
          <w:b/>
          <w:i/>
          <w:sz w:val="24"/>
          <w:szCs w:val="24"/>
        </w:rPr>
        <w:t>Rusztowania do zewnętrznych robót tynkarskich</w:t>
      </w:r>
    </w:p>
    <w:p w14:paraId="6A5223E5" w14:textId="77777777" w:rsidR="002E695A" w:rsidRPr="002E695A" w:rsidRDefault="002E695A" w:rsidP="002E695A">
      <w:pPr>
        <w:spacing w:after="0" w:line="240" w:lineRule="auto"/>
        <w:rPr>
          <w:rFonts w:ascii="Times New Roman" w:eastAsia="Calibri" w:hAnsi="Times New Roman" w:cs="Times New Roman"/>
          <w:sz w:val="24"/>
          <w:szCs w:val="24"/>
        </w:rPr>
      </w:pPr>
    </w:p>
    <w:p w14:paraId="6C3803F9" w14:textId="77777777" w:rsidR="002E695A" w:rsidRPr="002E695A" w:rsidRDefault="002E695A" w:rsidP="002E695A">
      <w:pPr>
        <w:spacing w:after="0" w:line="240" w:lineRule="auto"/>
        <w:jc w:val="both"/>
        <w:rPr>
          <w:rFonts w:ascii="Times New Roman" w:eastAsia="Calibri" w:hAnsi="Times New Roman" w:cs="Times New Roman"/>
          <w:sz w:val="24"/>
          <w:szCs w:val="24"/>
        </w:rPr>
      </w:pPr>
      <w:r w:rsidRPr="002E695A">
        <w:rPr>
          <w:rFonts w:ascii="Times New Roman" w:eastAsia="Calibri" w:hAnsi="Times New Roman" w:cs="Times New Roman"/>
          <w:sz w:val="24"/>
          <w:szCs w:val="24"/>
        </w:rPr>
        <w:t>Obecnie rusztowania z drewna wykonuje się dość rzadko, ponieważ wyparły je rusztowania metalowe. Rusztowania służą do wykonywania prac wykończeniowych, takich jak tynkowanie, malowanie, spoinowanie wewnątrz i na zewnątrz budynku oraz do wznoszenia budynków metodą tradycyjną. W związku z tym, oprócz podziału na rusztowania drewniane i stalowe, rozróżniamy jeszcze rusztowania zewnętrzne i wewnętrzne. Do rusztowań zewnętrznych drewnianych zalicza się rusztowania stojakowe i drabinowe (rys.1, 2).</w:t>
      </w:r>
    </w:p>
    <w:p w14:paraId="3BFD4F75"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5F98625F" wp14:editId="7402BFEF">
            <wp:extent cx="6480810" cy="3020029"/>
            <wp:effectExtent l="19050" t="0" r="0" b="0"/>
            <wp:docPr id="3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6480810" cy="3020029"/>
                    </a:xfrm>
                    <a:prstGeom prst="rect">
                      <a:avLst/>
                    </a:prstGeom>
                    <a:noFill/>
                    <a:ln w="9525">
                      <a:noFill/>
                      <a:miter lim="800000"/>
                      <a:headEnd/>
                      <a:tailEnd/>
                    </a:ln>
                  </pic:spPr>
                </pic:pic>
              </a:graphicData>
            </a:graphic>
          </wp:inline>
        </w:drawing>
      </w:r>
    </w:p>
    <w:p w14:paraId="7FDE19D6"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Rys.1. </w:t>
      </w:r>
      <w:r w:rsidRPr="002E695A">
        <w:rPr>
          <w:rFonts w:ascii="Times New Roman" w:eastAsia="Calibri" w:hAnsi="Times New Roman" w:cs="Times New Roman"/>
          <w:sz w:val="24"/>
          <w:szCs w:val="24"/>
        </w:rPr>
        <w:t>Rusztowanie stojakowe jednorzędowe</w:t>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b/>
          <w:bCs/>
          <w:sz w:val="24"/>
          <w:szCs w:val="24"/>
        </w:rPr>
        <w:t xml:space="preserve">Rys.2. </w:t>
      </w:r>
      <w:r w:rsidRPr="002E695A">
        <w:rPr>
          <w:rFonts w:ascii="Times New Roman" w:eastAsia="Calibri" w:hAnsi="Times New Roman" w:cs="Times New Roman"/>
          <w:sz w:val="24"/>
          <w:szCs w:val="24"/>
        </w:rPr>
        <w:t>Rusztowanie drabinowe</w:t>
      </w:r>
    </w:p>
    <w:p w14:paraId="06921AE3"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a) przekrój, b)widok</w:t>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t>a) widok, b) przekrój</w:t>
      </w:r>
    </w:p>
    <w:p w14:paraId="2E1E188F" w14:textId="77777777" w:rsidR="002E695A" w:rsidRPr="002E695A" w:rsidRDefault="002E695A" w:rsidP="002E695A">
      <w:pPr>
        <w:spacing w:after="0" w:line="240" w:lineRule="auto"/>
        <w:rPr>
          <w:rFonts w:ascii="Times New Roman" w:eastAsia="Calibri" w:hAnsi="Times New Roman" w:cs="Times New Roman"/>
          <w:sz w:val="24"/>
          <w:szCs w:val="24"/>
        </w:rPr>
      </w:pPr>
    </w:p>
    <w:p w14:paraId="53A0F23A"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Ze względu na pracochłonność i duże zużycie drewna są one stosowane sporadycznie. Do nadbudowy lub remontów budynków, albo gdy nie można rusztowania oprzeć na gruncie, stosuje się rusztowania na wspornikach wysuniętych z wnętrza budynku przez istniejące lub wybite w tym celu otwory (rys.3).</w:t>
      </w:r>
    </w:p>
    <w:p w14:paraId="60797176" w14:textId="77777777" w:rsidR="002E695A" w:rsidRPr="002E695A" w:rsidRDefault="002E695A" w:rsidP="002E695A">
      <w:pPr>
        <w:spacing w:after="0" w:line="240" w:lineRule="auto"/>
        <w:rPr>
          <w:rFonts w:ascii="Times New Roman" w:eastAsia="Calibri" w:hAnsi="Times New Roman" w:cs="Times New Roman"/>
          <w:sz w:val="24"/>
          <w:szCs w:val="24"/>
        </w:rPr>
      </w:pPr>
    </w:p>
    <w:p w14:paraId="2E02A644"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drawing>
          <wp:inline distT="0" distB="0" distL="0" distR="0" wp14:anchorId="288A2378" wp14:editId="567F7EF2">
            <wp:extent cx="5141346" cy="2139461"/>
            <wp:effectExtent l="19050" t="0" r="2154" b="0"/>
            <wp:docPr id="3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144517" cy="2140781"/>
                    </a:xfrm>
                    <a:prstGeom prst="rect">
                      <a:avLst/>
                    </a:prstGeom>
                    <a:noFill/>
                    <a:ln w="9525">
                      <a:noFill/>
                      <a:miter lim="800000"/>
                      <a:headEnd/>
                      <a:tailEnd/>
                    </a:ln>
                  </pic:spPr>
                </pic:pic>
              </a:graphicData>
            </a:graphic>
          </wp:inline>
        </w:drawing>
      </w:r>
    </w:p>
    <w:p w14:paraId="36B155D8"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Rys.3. </w:t>
      </w:r>
      <w:r w:rsidRPr="002E695A">
        <w:rPr>
          <w:rFonts w:ascii="Times New Roman" w:eastAsia="Calibri" w:hAnsi="Times New Roman" w:cs="Times New Roman"/>
          <w:sz w:val="24"/>
          <w:szCs w:val="24"/>
        </w:rPr>
        <w:t>Rusztowanie na wysuwnicach</w:t>
      </w:r>
    </w:p>
    <w:p w14:paraId="4C3722D3" w14:textId="77777777" w:rsidR="002E695A" w:rsidRPr="002E695A" w:rsidRDefault="002E695A" w:rsidP="002E695A">
      <w:pPr>
        <w:spacing w:after="0" w:line="240" w:lineRule="auto"/>
        <w:jc w:val="both"/>
        <w:rPr>
          <w:rFonts w:ascii="Times New Roman" w:eastAsia="Calibri" w:hAnsi="Times New Roman" w:cs="Times New Roman"/>
          <w:sz w:val="24"/>
          <w:szCs w:val="24"/>
        </w:rPr>
      </w:pPr>
      <w:r w:rsidRPr="002E695A">
        <w:rPr>
          <w:rFonts w:ascii="Times New Roman" w:eastAsia="Calibri" w:hAnsi="Times New Roman" w:cs="Times New Roman"/>
          <w:sz w:val="24"/>
          <w:szCs w:val="24"/>
        </w:rPr>
        <w:t>Rusztowania stojakowe z rur stalowych</w:t>
      </w:r>
      <w:r w:rsidRPr="002E695A">
        <w:rPr>
          <w:rFonts w:ascii="Times New Roman" w:eastAsia="Calibri" w:hAnsi="Times New Roman" w:cs="Times New Roman"/>
          <w:i/>
          <w:iCs/>
          <w:sz w:val="24"/>
          <w:szCs w:val="24"/>
        </w:rPr>
        <w:t xml:space="preserve">, </w:t>
      </w:r>
      <w:r w:rsidRPr="002E695A">
        <w:rPr>
          <w:rFonts w:ascii="Times New Roman" w:eastAsia="Calibri" w:hAnsi="Times New Roman" w:cs="Times New Roman"/>
          <w:sz w:val="24"/>
          <w:szCs w:val="24"/>
        </w:rPr>
        <w:t xml:space="preserve">są obecnie najczęściej spotykanym rodzajem rusztowań do robót murarskich, tynkarskich, okładzinowych i innych prac wykończeniowych na ścianach zewnętrznych budynków. Szkielet konstrukcyjny rusztowania z rur składa się z dwóch rzędów stojaków połączonych podłużnicami, poprzecznicami i krzyżulcami. Poszczególne elementy konstrukcji łączy się łącznikami, których kształt zależy od tego, pod jakim kątem zbiegają się łączone rury. Rozróżniamy zatem łączniki wzdłużne, krzyżowe, krzyżowo-obrotowe i sztywne. Stojaki rusztowań opiera się na gruncie za pośrednictwem podstawek stalowych leżących na balach </w:t>
      </w:r>
      <w:proofErr w:type="spellStart"/>
      <w:r w:rsidRPr="002E695A">
        <w:rPr>
          <w:rFonts w:ascii="Times New Roman" w:eastAsia="Calibri" w:hAnsi="Times New Roman" w:cs="Times New Roman"/>
          <w:sz w:val="24"/>
          <w:szCs w:val="24"/>
        </w:rPr>
        <w:t>podwalinowych</w:t>
      </w:r>
      <w:proofErr w:type="spellEnd"/>
      <w:r w:rsidRPr="002E695A">
        <w:rPr>
          <w:rFonts w:ascii="Times New Roman" w:eastAsia="Calibri" w:hAnsi="Times New Roman" w:cs="Times New Roman"/>
          <w:sz w:val="24"/>
          <w:szCs w:val="24"/>
        </w:rPr>
        <w:t xml:space="preserve"> z drewna, grubości minimum. 50mm. Podobnie jak rusztowania drewniane, również i rusztowania z rur mocuje się do ściany linką stalową lub drutem wiązanym do haka lub kotwi wbitej w mur.</w:t>
      </w:r>
    </w:p>
    <w:p w14:paraId="7A3FCCF2"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7435E746" wp14:editId="52F64EB5">
            <wp:extent cx="5639173" cy="5359179"/>
            <wp:effectExtent l="19050" t="0" r="0" b="0"/>
            <wp:docPr id="4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642346" cy="5362195"/>
                    </a:xfrm>
                    <a:prstGeom prst="rect">
                      <a:avLst/>
                    </a:prstGeom>
                    <a:noFill/>
                    <a:ln w="9525">
                      <a:noFill/>
                      <a:miter lim="800000"/>
                      <a:headEnd/>
                      <a:tailEnd/>
                    </a:ln>
                  </pic:spPr>
                </pic:pic>
              </a:graphicData>
            </a:graphic>
          </wp:inline>
        </w:drawing>
      </w:r>
    </w:p>
    <w:p w14:paraId="7CA64703"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Rys.4. </w:t>
      </w:r>
      <w:r w:rsidRPr="002E695A">
        <w:rPr>
          <w:rFonts w:ascii="Times New Roman" w:eastAsia="Calibri" w:hAnsi="Times New Roman" w:cs="Times New Roman"/>
          <w:sz w:val="24"/>
          <w:szCs w:val="24"/>
        </w:rPr>
        <w:t>Rusztowanie z rur stalowych</w:t>
      </w:r>
    </w:p>
    <w:p w14:paraId="11FF3BE6" w14:textId="77777777" w:rsidR="002E695A" w:rsidRPr="002E695A" w:rsidRDefault="002E695A" w:rsidP="002E695A">
      <w:pPr>
        <w:spacing w:after="0" w:line="240" w:lineRule="auto"/>
        <w:rPr>
          <w:rFonts w:ascii="Times New Roman" w:eastAsia="Calibri" w:hAnsi="Times New Roman" w:cs="Times New Roman"/>
          <w:sz w:val="24"/>
          <w:szCs w:val="24"/>
        </w:rPr>
      </w:pPr>
    </w:p>
    <w:p w14:paraId="07A99923"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Do komunikacji pionowej służą drabiny stalowe, wykonane z profili stalowych zimno giętych, zawieszone górą i oparte dołem na poprzecznicach.</w:t>
      </w:r>
    </w:p>
    <w:p w14:paraId="10647822"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4E364D58" wp14:editId="14420FC6">
            <wp:extent cx="3880237" cy="3261004"/>
            <wp:effectExtent l="19050" t="0" r="5963" b="0"/>
            <wp:docPr id="4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3882819" cy="3263174"/>
                    </a:xfrm>
                    <a:prstGeom prst="rect">
                      <a:avLst/>
                    </a:prstGeom>
                    <a:noFill/>
                    <a:ln w="9525">
                      <a:noFill/>
                      <a:miter lim="800000"/>
                      <a:headEnd/>
                      <a:tailEnd/>
                    </a:ln>
                  </pic:spPr>
                </pic:pic>
              </a:graphicData>
            </a:graphic>
          </wp:inline>
        </w:drawing>
      </w:r>
    </w:p>
    <w:p w14:paraId="79616E77" w14:textId="77777777" w:rsidR="002E695A" w:rsidRPr="002E695A" w:rsidRDefault="002E695A" w:rsidP="002E695A">
      <w:pPr>
        <w:spacing w:after="0" w:line="240" w:lineRule="auto"/>
        <w:rPr>
          <w:rFonts w:ascii="Times New Roman" w:eastAsia="Calibri" w:hAnsi="Times New Roman" w:cs="Times New Roman"/>
          <w:sz w:val="24"/>
          <w:szCs w:val="24"/>
        </w:rPr>
      </w:pPr>
    </w:p>
    <w:p w14:paraId="29D7BB53"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Rys.5. </w:t>
      </w:r>
      <w:r w:rsidRPr="002E695A">
        <w:rPr>
          <w:rFonts w:ascii="Times New Roman" w:eastAsia="Calibri" w:hAnsi="Times New Roman" w:cs="Times New Roman"/>
          <w:sz w:val="24"/>
          <w:szCs w:val="24"/>
        </w:rPr>
        <w:t xml:space="preserve">Pion komunikacyjny </w:t>
      </w:r>
    </w:p>
    <w:p w14:paraId="543A2ECD" w14:textId="77777777" w:rsidR="002E695A" w:rsidRPr="002E695A" w:rsidRDefault="002E695A" w:rsidP="002E695A">
      <w:pPr>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1-drabina, 2-rama, 3,4- płyty pomostu, 5-poręcz</w:t>
      </w:r>
    </w:p>
    <w:p w14:paraId="57224B88" w14:textId="77777777" w:rsidR="002E695A" w:rsidRPr="002E695A" w:rsidRDefault="002E695A" w:rsidP="002E695A">
      <w:pPr>
        <w:suppressAutoHyphens/>
        <w:spacing w:after="0" w:line="240" w:lineRule="auto"/>
        <w:jc w:val="both"/>
        <w:rPr>
          <w:rFonts w:ascii="Times New Roman" w:eastAsia="Calibri" w:hAnsi="Times New Roman" w:cs="Times New Roman"/>
          <w:sz w:val="24"/>
          <w:szCs w:val="24"/>
        </w:rPr>
      </w:pPr>
      <w:r w:rsidRPr="002E695A">
        <w:rPr>
          <w:rFonts w:ascii="Times New Roman" w:eastAsia="Calibri" w:hAnsi="Times New Roman" w:cs="Times New Roman"/>
          <w:sz w:val="24"/>
          <w:szCs w:val="24"/>
        </w:rPr>
        <w:t>Wszelkie rusztowania stalowe powinny być wyposażone w instalację odgromową (piorunochron) umieszczoną w narożnikach rusztowań oraz pośrednio w odstępach nie większych niż 24,0m. Funkcję przewodu odgromowego pełnią stojaki, które u góry wyposaża się w piorunochron, a dołem łączy z uziemieniem. W metalowych rusztowaniach ramowych podstawowym elementem są stojaki ramowe. Wymagania odnośnie podłoża i posadowienia są podobne jak dla rusztowań z rur stalowych.</w:t>
      </w:r>
    </w:p>
    <w:p w14:paraId="59B8912C"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drawing>
          <wp:inline distT="0" distB="0" distL="0" distR="0" wp14:anchorId="4563DA7F" wp14:editId="22C2237D">
            <wp:extent cx="2907030" cy="3673533"/>
            <wp:effectExtent l="19050" t="0" r="7620" b="0"/>
            <wp:docPr id="4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2913265" cy="3681412"/>
                    </a:xfrm>
                    <a:prstGeom prst="rect">
                      <a:avLst/>
                    </a:prstGeom>
                    <a:noFill/>
                    <a:ln w="9525">
                      <a:noFill/>
                      <a:miter lim="800000"/>
                      <a:headEnd/>
                      <a:tailEnd/>
                    </a:ln>
                  </pic:spPr>
                </pic:pic>
              </a:graphicData>
            </a:graphic>
          </wp:inline>
        </w:drawing>
      </w:r>
    </w:p>
    <w:p w14:paraId="18A62CFD"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3A189DE2"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Rys.6. </w:t>
      </w:r>
      <w:r w:rsidRPr="002E695A">
        <w:rPr>
          <w:rFonts w:ascii="Times New Roman" w:eastAsia="Calibri" w:hAnsi="Times New Roman" w:cs="Times New Roman"/>
          <w:sz w:val="24"/>
          <w:szCs w:val="24"/>
        </w:rPr>
        <w:t>Rusztowanie ramowe :</w:t>
      </w:r>
    </w:p>
    <w:p w14:paraId="5D6DB4E0"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lastRenderedPageBreak/>
        <w:t>1-rama pionowa, 2-rama pozioma lub element podestu, 3-usztywnienia krzyżowe, 4-podstawka regulacyjna, 5-boczne barierki ochronne, 6-drabinki</w:t>
      </w:r>
    </w:p>
    <w:p w14:paraId="54C0E40B"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drawing>
          <wp:inline distT="0" distB="0" distL="0" distR="0" wp14:anchorId="0CD834BA" wp14:editId="5D6B6D87">
            <wp:extent cx="4449583" cy="4340135"/>
            <wp:effectExtent l="19050" t="0" r="8117" b="0"/>
            <wp:docPr id="4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455289" cy="4345700"/>
                    </a:xfrm>
                    <a:prstGeom prst="rect">
                      <a:avLst/>
                    </a:prstGeom>
                    <a:noFill/>
                    <a:ln w="9525">
                      <a:noFill/>
                      <a:miter lim="800000"/>
                      <a:headEnd/>
                      <a:tailEnd/>
                    </a:ln>
                  </pic:spPr>
                </pic:pic>
              </a:graphicData>
            </a:graphic>
          </wp:inline>
        </w:drawing>
      </w:r>
    </w:p>
    <w:p w14:paraId="06F95EB4"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Rys.7. </w:t>
      </w:r>
      <w:r w:rsidRPr="002E695A">
        <w:rPr>
          <w:rFonts w:ascii="Times New Roman" w:eastAsia="Calibri" w:hAnsi="Times New Roman" w:cs="Times New Roman"/>
          <w:sz w:val="24"/>
          <w:szCs w:val="24"/>
        </w:rPr>
        <w:t>Montaż rusztowania ramowego</w:t>
      </w:r>
    </w:p>
    <w:p w14:paraId="27B2D7AA"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Demontaż rusztowania następuje w odwrotnej kolejności. Do prac remontowych i konserwatorskich stosowane są rusztowania przejezdne. Najczęściej ich elementy wykonane są z aluminium i stali ocynkowanej, a podesty ze sklejki wodoodpornej.</w:t>
      </w:r>
    </w:p>
    <w:p w14:paraId="1308580C"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7D55C974" wp14:editId="5F1E592E">
            <wp:extent cx="6480810" cy="3544719"/>
            <wp:effectExtent l="19050" t="0" r="0" b="0"/>
            <wp:docPr id="4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6480810" cy="3544719"/>
                    </a:xfrm>
                    <a:prstGeom prst="rect">
                      <a:avLst/>
                    </a:prstGeom>
                    <a:noFill/>
                    <a:ln w="9525">
                      <a:noFill/>
                      <a:miter lim="800000"/>
                      <a:headEnd/>
                      <a:tailEnd/>
                    </a:ln>
                  </pic:spPr>
                </pic:pic>
              </a:graphicData>
            </a:graphic>
          </wp:inline>
        </w:drawing>
      </w:r>
    </w:p>
    <w:p w14:paraId="42267C2E"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5976D6E9"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Rys.8. </w:t>
      </w:r>
      <w:r w:rsidRPr="002E695A">
        <w:rPr>
          <w:rFonts w:ascii="Times New Roman" w:eastAsia="Calibri" w:hAnsi="Times New Roman" w:cs="Times New Roman"/>
          <w:sz w:val="24"/>
          <w:szCs w:val="24"/>
        </w:rPr>
        <w:t>Przykłady rusztowań przejezdnych</w:t>
      </w:r>
    </w:p>
    <w:p w14:paraId="3F1F9F8E"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3B38EE8A"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Oprócz najczęściej stosowanego rusztowania stojakowego spotyka się wiele innych rodzajów rusztowań stalowych. Pewną popularność zyskały sobie również rusztowania ramowe ,,Warszawa”</w:t>
      </w:r>
      <w:r w:rsidRPr="002E695A">
        <w:rPr>
          <w:rFonts w:ascii="Times New Roman" w:eastAsia="Calibri" w:hAnsi="Times New Roman" w:cs="Times New Roman"/>
          <w:i/>
          <w:iCs/>
          <w:sz w:val="24"/>
          <w:szCs w:val="24"/>
        </w:rPr>
        <w:t xml:space="preserve">, </w:t>
      </w:r>
      <w:r w:rsidRPr="002E695A">
        <w:rPr>
          <w:rFonts w:ascii="Times New Roman" w:eastAsia="Calibri" w:hAnsi="Times New Roman" w:cs="Times New Roman"/>
          <w:sz w:val="24"/>
          <w:szCs w:val="24"/>
        </w:rPr>
        <w:t xml:space="preserve">zwane rusztowaniami kolumnowymi. Składają się one z ram wykonanych z rur stalowych, które łączy się parami tworząc kolumnę i usztywniając poziomym </w:t>
      </w:r>
      <w:proofErr w:type="spellStart"/>
      <w:r w:rsidRPr="002E695A">
        <w:rPr>
          <w:rFonts w:ascii="Times New Roman" w:eastAsia="Calibri" w:hAnsi="Times New Roman" w:cs="Times New Roman"/>
          <w:sz w:val="24"/>
          <w:szCs w:val="24"/>
        </w:rPr>
        <w:t>skratowaniem</w:t>
      </w:r>
      <w:proofErr w:type="spellEnd"/>
      <w:r w:rsidRPr="002E695A">
        <w:rPr>
          <w:rFonts w:ascii="Times New Roman" w:eastAsia="Calibri" w:hAnsi="Times New Roman" w:cs="Times New Roman"/>
          <w:sz w:val="24"/>
          <w:szCs w:val="24"/>
        </w:rPr>
        <w:t>, po jednym na 5 wysokości ram. Rusztowanie takie montuje się i demontuje bardzo łatwo i szybko, ponieważ nie ma żadnych złączy śrubowych, a kolejne ramy wkłada się w uchwyty ram położonych niżej. Rusztowanie takie służą zarówno do robót elewacyjnych, jak i we wnętrzach budynków.</w:t>
      </w:r>
    </w:p>
    <w:p w14:paraId="122409D0"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lastRenderedPageBreak/>
        <w:drawing>
          <wp:inline distT="0" distB="0" distL="0" distR="0" wp14:anchorId="2A50253C" wp14:editId="5FB13B5F">
            <wp:extent cx="6480810" cy="4235003"/>
            <wp:effectExtent l="19050" t="0" r="0" b="0"/>
            <wp:docPr id="4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6480810" cy="4235003"/>
                    </a:xfrm>
                    <a:prstGeom prst="rect">
                      <a:avLst/>
                    </a:prstGeom>
                    <a:noFill/>
                    <a:ln w="9525">
                      <a:noFill/>
                      <a:miter lim="800000"/>
                      <a:headEnd/>
                      <a:tailEnd/>
                    </a:ln>
                  </pic:spPr>
                </pic:pic>
              </a:graphicData>
            </a:graphic>
          </wp:inline>
        </w:drawing>
      </w:r>
    </w:p>
    <w:p w14:paraId="0B9936B3"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t xml:space="preserve">Rys.9. </w:t>
      </w:r>
      <w:r w:rsidRPr="002E695A">
        <w:rPr>
          <w:rFonts w:ascii="Times New Roman" w:eastAsia="Calibri" w:hAnsi="Times New Roman" w:cs="Times New Roman"/>
          <w:sz w:val="24"/>
          <w:szCs w:val="24"/>
        </w:rPr>
        <w:t xml:space="preserve">Rusztowanie typu Warszawa </w:t>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sz w:val="24"/>
          <w:szCs w:val="24"/>
        </w:rPr>
        <w:tab/>
      </w:r>
      <w:r w:rsidRPr="002E695A">
        <w:rPr>
          <w:rFonts w:ascii="Times New Roman" w:eastAsia="Calibri" w:hAnsi="Times New Roman" w:cs="Times New Roman"/>
          <w:b/>
          <w:bCs/>
          <w:sz w:val="24"/>
          <w:szCs w:val="24"/>
        </w:rPr>
        <w:t xml:space="preserve">Rys.10. </w:t>
      </w:r>
      <w:r w:rsidRPr="002E695A">
        <w:rPr>
          <w:rFonts w:ascii="Times New Roman" w:eastAsia="Calibri" w:hAnsi="Times New Roman" w:cs="Times New Roman"/>
          <w:sz w:val="24"/>
          <w:szCs w:val="24"/>
        </w:rPr>
        <w:t xml:space="preserve">Rusztowanie przesuwne </w:t>
      </w:r>
    </w:p>
    <w:p w14:paraId="0FD4251B"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58A03980"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sz w:val="24"/>
          <w:szCs w:val="24"/>
        </w:rPr>
        <w:t>Rusztowania przesuwne (rys.10) stosowane są do prowadzenia prac w budynków niskich. Umożliwiają prace wykończeniowe oraz remontowe. W budynkach wysokich do tych prac szerokie zastosowanie ma rusztowanie wiszące (rys.11). Kosz lub pomost może być przesuwany ręcznie lub mechanicznie.</w:t>
      </w:r>
    </w:p>
    <w:p w14:paraId="15CAC24A"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1E8C3BBF"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noProof/>
          <w:sz w:val="24"/>
          <w:szCs w:val="24"/>
          <w:lang w:eastAsia="pl-PL"/>
        </w:rPr>
        <w:drawing>
          <wp:inline distT="0" distB="0" distL="0" distR="0" wp14:anchorId="2D3F9DC7" wp14:editId="7C94B534">
            <wp:extent cx="4031615" cy="3331845"/>
            <wp:effectExtent l="19050" t="0" r="6985" b="0"/>
            <wp:docPr id="46"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4031615" cy="3331845"/>
                    </a:xfrm>
                    <a:prstGeom prst="rect">
                      <a:avLst/>
                    </a:prstGeom>
                    <a:noFill/>
                    <a:ln w="9525">
                      <a:noFill/>
                      <a:miter lim="800000"/>
                      <a:headEnd/>
                      <a:tailEnd/>
                    </a:ln>
                  </pic:spPr>
                </pic:pic>
              </a:graphicData>
            </a:graphic>
          </wp:inline>
        </w:drawing>
      </w:r>
    </w:p>
    <w:p w14:paraId="04DCBDF8"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r w:rsidRPr="002E695A">
        <w:rPr>
          <w:rFonts w:ascii="Times New Roman" w:eastAsia="Calibri" w:hAnsi="Times New Roman" w:cs="Times New Roman"/>
          <w:b/>
          <w:bCs/>
          <w:sz w:val="24"/>
          <w:szCs w:val="24"/>
        </w:rPr>
        <w:lastRenderedPageBreak/>
        <w:t xml:space="preserve">Rys.11. </w:t>
      </w:r>
      <w:r w:rsidRPr="002E695A">
        <w:rPr>
          <w:rFonts w:ascii="Times New Roman" w:eastAsia="Calibri" w:hAnsi="Times New Roman" w:cs="Times New Roman"/>
          <w:sz w:val="24"/>
          <w:szCs w:val="24"/>
        </w:rPr>
        <w:t>Rusztowanie wiszące</w:t>
      </w:r>
    </w:p>
    <w:p w14:paraId="237093AF" w14:textId="77777777" w:rsidR="002E695A" w:rsidRPr="002E695A" w:rsidRDefault="002E695A" w:rsidP="002E695A">
      <w:pPr>
        <w:suppressAutoHyphens/>
        <w:spacing w:after="0" w:line="240" w:lineRule="auto"/>
        <w:rPr>
          <w:rFonts w:ascii="Times New Roman" w:eastAsia="Calibri" w:hAnsi="Times New Roman" w:cs="Times New Roman"/>
          <w:sz w:val="24"/>
          <w:szCs w:val="24"/>
        </w:rPr>
      </w:pPr>
    </w:p>
    <w:p w14:paraId="30DE6A15" w14:textId="77777777" w:rsidR="002E695A" w:rsidRPr="002E695A" w:rsidRDefault="002E695A" w:rsidP="002E695A">
      <w:pPr>
        <w:suppressAutoHyphens/>
        <w:spacing w:after="0" w:line="240" w:lineRule="auto"/>
        <w:jc w:val="both"/>
        <w:rPr>
          <w:rFonts w:ascii="Times New Roman" w:eastAsia="Calibri" w:hAnsi="Times New Roman" w:cs="Times New Roman"/>
          <w:sz w:val="24"/>
          <w:szCs w:val="24"/>
        </w:rPr>
      </w:pPr>
      <w:r w:rsidRPr="002E695A">
        <w:rPr>
          <w:rFonts w:ascii="Times New Roman" w:eastAsia="Calibri" w:hAnsi="Times New Roman" w:cs="Times New Roman"/>
          <w:sz w:val="24"/>
          <w:szCs w:val="24"/>
        </w:rPr>
        <w:t>Nieprawidłowe lub niedokładne ustawienie rusztowań może spowodować poważne zagrożenie zdrowia lub życia ludzi, którzy będą na nich pracować. Dlatego muszą one być wykonane z odpowiednich materiałów, zgodnie z projektem lub szkicem przygotowanym przez kierownika robót oraz udostępnione pracownikom, oprócz wykonujących rusztowania, którzy są odpowiednio przeszkoleni, dopiero po odbiorze technicznym. Pracownicy wykonujący i rozbierający rusztowania muszą być wyposażeni w hełmy i pasy ochronne. Do robót tych nie wolno zatrudniać młodocianych. W czasie montażu i rozbiórki rusztowań teren robót powinien być ogrodzony lub zabezpieczony w inny sposób przed dostępem ludzi i przed ruchem pojazdów. Nie wolno prowadzić montażu ani rozbiórki rusztowań w czasie złych warunków atmosferycznych (mgły, burzy, silnego wiatru, ulewnego deszczu, śnieżycy) ani po zmroku. Niedopuszczalne jest wykonywanie robót ciesielskich, związanych z budową lub rozbiórką rusztowań, jednocześnie na kilku poziomach w jednym pionie (jeden nad drugim). W czasie prowadzenia tych robót na wznoszonym (lub rozbieranym) rusztowaniu mogą przebywać tylko pracownicy wykonujący te roboty. Drogi komunikacyjne i przejścia piesze pod rusztowaniami trzeba osłonić daszkami ochronnymi o wysięgu co najmniej 220cm od zewnętrznego rzędu stojaków. Istotnym zagadnieniem z punktu widzenia właściwego i sprawnego przebiegu robót budowlanych jest sposób porozumiewania się między robotnikami w brygadzie i poszczególnych zespołach roboczych. Między poszczególnymi osobami, mogą występować sprzeczności w zakresie charakterów czy sposobu bycia, niezależnie od spełnianych wymagań zawodowych. Należy zatem dążyć do poprawnych stosunków międzyludzkich w każdym zespole.</w:t>
      </w:r>
    </w:p>
    <w:p w14:paraId="407E406A" w14:textId="77777777" w:rsidR="007B269A" w:rsidRPr="001A75F8" w:rsidRDefault="007B269A" w:rsidP="00953C3F">
      <w:pPr>
        <w:spacing w:after="0" w:line="240" w:lineRule="auto"/>
        <w:rPr>
          <w:rFonts w:ascii="Times New Roman" w:hAnsi="Times New Roman" w:cs="Times New Roman"/>
          <w:color w:val="000000" w:themeColor="text1"/>
          <w:sz w:val="24"/>
          <w:szCs w:val="24"/>
        </w:rPr>
      </w:pPr>
    </w:p>
    <w:p w14:paraId="6C1CE95E" w14:textId="142D4CCD" w:rsidR="001A75F8" w:rsidRPr="003B7A49" w:rsidRDefault="00A32DFA" w:rsidP="003B7A49">
      <w:pPr>
        <w:spacing w:after="0" w:line="360" w:lineRule="auto"/>
        <w:jc w:val="both"/>
        <w:rPr>
          <w:rFonts w:ascii="Times New Roman" w:eastAsia="Calibri" w:hAnsi="Times New Roman" w:cs="Times New Roman"/>
          <w:b/>
          <w:iCs/>
          <w:sz w:val="24"/>
          <w:szCs w:val="24"/>
        </w:rPr>
      </w:pPr>
      <w:r w:rsidRPr="00A32DFA">
        <w:rPr>
          <w:rFonts w:ascii="Times New Roman" w:eastAsia="Calibri" w:hAnsi="Times New Roman" w:cs="Times New Roman"/>
          <w:b/>
          <w:iCs/>
          <w:sz w:val="24"/>
          <w:szCs w:val="24"/>
        </w:rPr>
        <w:t xml:space="preserve">Lekcja </w:t>
      </w:r>
      <w:r w:rsidR="00572EED">
        <w:rPr>
          <w:rFonts w:ascii="Times New Roman" w:eastAsia="Calibri" w:hAnsi="Times New Roman" w:cs="Times New Roman"/>
          <w:b/>
          <w:iCs/>
          <w:sz w:val="24"/>
          <w:szCs w:val="24"/>
        </w:rPr>
        <w:t>54</w:t>
      </w:r>
    </w:p>
    <w:p w14:paraId="23AA74FC" w14:textId="734871B6" w:rsidR="003B7A49" w:rsidRPr="007B269A" w:rsidRDefault="007B269A" w:rsidP="003B7A49">
      <w:pPr>
        <w:autoSpaceDE w:val="0"/>
        <w:autoSpaceDN w:val="0"/>
        <w:adjustRightInd w:val="0"/>
        <w:spacing w:after="0" w:line="360" w:lineRule="auto"/>
        <w:jc w:val="both"/>
        <w:rPr>
          <w:rFonts w:ascii="Times New Roman" w:eastAsia="Calibri" w:hAnsi="Times New Roman" w:cs="Times New Roman"/>
          <w:b/>
          <w:i/>
          <w:sz w:val="24"/>
          <w:szCs w:val="24"/>
        </w:rPr>
      </w:pPr>
      <w:r w:rsidRPr="007B269A">
        <w:rPr>
          <w:rFonts w:ascii="Times New Roman" w:eastAsia="Calibri" w:hAnsi="Times New Roman" w:cs="Times New Roman"/>
          <w:b/>
          <w:i/>
          <w:sz w:val="24"/>
          <w:szCs w:val="24"/>
        </w:rPr>
        <w:t>Wykonywanie podkładu pod tynki specjalne i szlachetne</w:t>
      </w:r>
    </w:p>
    <w:p w14:paraId="3CB21C22" w14:textId="77777777" w:rsidR="00272A9D" w:rsidRPr="00272A9D" w:rsidRDefault="00272A9D" w:rsidP="00272A9D">
      <w:pPr>
        <w:suppressAutoHyphens/>
        <w:spacing w:after="0" w:line="240" w:lineRule="auto"/>
        <w:jc w:val="both"/>
        <w:rPr>
          <w:rFonts w:ascii="Times New Roman" w:eastAsia="Calibri" w:hAnsi="Times New Roman" w:cs="Times New Roman"/>
          <w:sz w:val="24"/>
          <w:szCs w:val="24"/>
        </w:rPr>
      </w:pPr>
      <w:r w:rsidRPr="00272A9D">
        <w:rPr>
          <w:rFonts w:ascii="Times New Roman" w:eastAsia="Calibri" w:hAnsi="Times New Roman" w:cs="Times New Roman"/>
          <w:sz w:val="24"/>
          <w:szCs w:val="24"/>
        </w:rPr>
        <w:t>Wszystkie te czynności są takie same jak w przypadku wykonywania tynków wewnętrznych. Różnice może stanowić skład zapraw ze względu na warunki atmosferyczne oraz wykończenie powierzchni tynku. Sposób narzucania poszczególnych warstw tynku oraz wykończenia warstwy licowej nie różni się zasadniczo od prac wykonywanych przy tynkach zwykłych wewnętrznych. Ostatnia czynność - wykończenie powierzchni tynku czyli wykonywanie tynków ciągnionych zostanie . Na podłożu z betonów lekkich w tynkach zewnętrznych warstwę obrzutki wykonuje się z rzadkiej zaprawy cementowej z dodatkiem wapna jako plastyfikatora. Proporcja składników zaprawy (cement: wapno: piasek) powinna wynosić 1:0,25:3 (objętościowo).</w:t>
      </w:r>
    </w:p>
    <w:p w14:paraId="17EE228A" w14:textId="77777777" w:rsidR="00272A9D" w:rsidRPr="00272A9D" w:rsidRDefault="00272A9D" w:rsidP="00272A9D">
      <w:pPr>
        <w:suppressAutoHyphens/>
        <w:spacing w:after="0" w:line="240" w:lineRule="auto"/>
        <w:jc w:val="both"/>
        <w:rPr>
          <w:rFonts w:ascii="Times New Roman" w:eastAsia="Calibri" w:hAnsi="Times New Roman" w:cs="Times New Roman"/>
          <w:sz w:val="24"/>
          <w:szCs w:val="24"/>
        </w:rPr>
      </w:pPr>
      <w:r w:rsidRPr="00272A9D">
        <w:rPr>
          <w:rFonts w:ascii="Times New Roman" w:eastAsia="Calibri" w:hAnsi="Times New Roman" w:cs="Times New Roman"/>
          <w:sz w:val="24"/>
          <w:szCs w:val="24"/>
        </w:rPr>
        <w:t>Konsystencja zaprawy powinna odpowiadać zanurzeniu stożka pomiarowego na głębokość 12÷13cm. Grubość obrzutki wynosi zwykle 2÷3mm. Pożądane jest silne narzucanie zaprawy z kielni, tak aby weszła ona głęboko w powierzchniowe pory bloczków gazobetonowych. Po stężeniu obrzutki (1-2 dni, zależnie od pogody) przystępuje się do wykonania narzutu. Jeżeli obrzutka nadmiernie wyschła, należy zwilżyć ją przed naniesieniem warstwy narzutu. Na narzut stosuje się zaprawę cementowo-wapienną (cement: wapno: piasek) 1:1:6 lub 1:2:6 (objętościowo). Konsystencja zaprawy do narzutu powinna odpowiadać 7 ÷8 cm zanurzenia stożka pomiarowego, a grubość warstwy narzutu powinna wynosić około l0mm. Powierzchnię świeżo wykonanego narzutu należy po wyrównaniu porysować dla zapewnienia lepszej przyczepności warstwy wierzchniej. Po przeschnięciu narzutu (niezupełnym) nanosi się warstwę gładzi o składzie zbliżonym do składu zaprawy użytej do narzutu, z nieco zwiększoną ilością cementu. W celu uzyskiwania barwnej powierzchni elewacji dodaje się do zaprawy farby suchej, w ilości</w:t>
      </w:r>
    </w:p>
    <w:p w14:paraId="25AFC7F9" w14:textId="77777777" w:rsidR="00272A9D" w:rsidRPr="00272A9D" w:rsidRDefault="00272A9D" w:rsidP="00272A9D">
      <w:pPr>
        <w:suppressAutoHyphens/>
        <w:spacing w:after="0" w:line="240" w:lineRule="auto"/>
        <w:jc w:val="both"/>
        <w:rPr>
          <w:rFonts w:ascii="Times New Roman" w:eastAsia="Calibri" w:hAnsi="Times New Roman" w:cs="Times New Roman"/>
          <w:sz w:val="24"/>
          <w:szCs w:val="24"/>
        </w:rPr>
      </w:pPr>
      <w:r w:rsidRPr="00272A9D">
        <w:rPr>
          <w:rFonts w:ascii="Times New Roman" w:eastAsia="Calibri" w:hAnsi="Times New Roman" w:cs="Times New Roman"/>
          <w:sz w:val="24"/>
          <w:szCs w:val="24"/>
        </w:rPr>
        <w:lastRenderedPageBreak/>
        <w:t>6÷7% w stosunku do masy cementu. Konsystencja zaprawy do wykonania gładzi powinna odpowiadać 9÷11 cm zanurzenia stożka pomiarowego, a grubość warstwy gładzi powinna wynosić 4÷5mm.</w:t>
      </w:r>
    </w:p>
    <w:p w14:paraId="63976C01"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r w:rsidRPr="00272A9D">
        <w:rPr>
          <w:rFonts w:ascii="Times New Roman" w:eastAsia="Calibri" w:hAnsi="Times New Roman" w:cs="Times New Roman"/>
          <w:sz w:val="24"/>
          <w:szCs w:val="24"/>
        </w:rPr>
        <w:t>Podkład pod tynki szlachetne należy wykonywać starannie, stosując ostry piasek oraz dobrej jakości wapno i cement. Skład zaprawy przyjmuje się w proporcji 1:1:6: (cement wapno piasek). Pod wyprawę kamieniarską stosuje się zaprawę cementową 1:3 (cement piasek) z dodatkiem mleka wapiennego. W miejscach, w których będą wykonywane ozdoby architektoniczne, stosuje się podkład odpowiednio grubszy. Narzut wykonuje się wówczas kilkoma warstwami, wzmacniając go gwoździami i drutem. Po wbiciu gwoździ w odstępach co 10÷15 cm owija się dokoła nich drut, krzyżując go w siatkę. W praktyce nałożony podkład składa się z obrzutki i narzutu, tak jak w tynkach surowych dwuwarstwowych. Wyrównanie podkładu wykonuje się po pasach kierunkowych lub listwach. W celu zwiększenia przyczepności do podkładu ostatniej warstwy rysuje się go wężykowato lub w kratkę, za pomocą deski nabitej gwoździami (rys.18).</w:t>
      </w:r>
    </w:p>
    <w:p w14:paraId="43174651"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p>
    <w:p w14:paraId="38F77E2D"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p>
    <w:p w14:paraId="09B05A4B"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r w:rsidRPr="00272A9D">
        <w:rPr>
          <w:rFonts w:ascii="Times New Roman" w:eastAsia="Calibri" w:hAnsi="Times New Roman" w:cs="Times New Roman"/>
          <w:noProof/>
          <w:sz w:val="24"/>
          <w:szCs w:val="24"/>
        </w:rPr>
        <w:drawing>
          <wp:inline distT="0" distB="0" distL="0" distR="0" wp14:anchorId="5AA8D04E" wp14:editId="194C32E7">
            <wp:extent cx="4102735" cy="2568575"/>
            <wp:effectExtent l="1905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102735" cy="2568575"/>
                    </a:xfrm>
                    <a:prstGeom prst="rect">
                      <a:avLst/>
                    </a:prstGeom>
                    <a:noFill/>
                    <a:ln w="9525">
                      <a:noFill/>
                      <a:miter lim="800000"/>
                      <a:headEnd/>
                      <a:tailEnd/>
                    </a:ln>
                  </pic:spPr>
                </pic:pic>
              </a:graphicData>
            </a:graphic>
          </wp:inline>
        </w:drawing>
      </w:r>
    </w:p>
    <w:p w14:paraId="4D84AFD5"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r w:rsidRPr="00272A9D">
        <w:rPr>
          <w:rFonts w:ascii="Times New Roman" w:eastAsia="Calibri" w:hAnsi="Times New Roman" w:cs="Times New Roman"/>
          <w:b/>
          <w:bCs/>
          <w:sz w:val="24"/>
          <w:szCs w:val="24"/>
        </w:rPr>
        <w:t xml:space="preserve">Rys. 18. </w:t>
      </w:r>
      <w:r w:rsidRPr="00272A9D">
        <w:rPr>
          <w:rFonts w:ascii="Times New Roman" w:eastAsia="Calibri" w:hAnsi="Times New Roman" w:cs="Times New Roman"/>
          <w:sz w:val="24"/>
          <w:szCs w:val="24"/>
        </w:rPr>
        <w:t>Porysowanie podkładu pod tynk szlachetny</w:t>
      </w:r>
    </w:p>
    <w:p w14:paraId="765A6E3E" w14:textId="77777777" w:rsidR="00272A9D" w:rsidRPr="00272A9D" w:rsidRDefault="00272A9D" w:rsidP="00272A9D">
      <w:pPr>
        <w:suppressAutoHyphens/>
        <w:spacing w:after="0" w:line="240" w:lineRule="auto"/>
        <w:rPr>
          <w:rFonts w:ascii="Times New Roman" w:eastAsia="Calibri" w:hAnsi="Times New Roman" w:cs="Times New Roman"/>
          <w:sz w:val="24"/>
          <w:szCs w:val="24"/>
        </w:rPr>
      </w:pPr>
    </w:p>
    <w:p w14:paraId="6E6982BA" w14:textId="77777777" w:rsidR="007B269A" w:rsidRPr="001A75F8" w:rsidRDefault="007B269A" w:rsidP="00953C3F">
      <w:pPr>
        <w:spacing w:after="0" w:line="240" w:lineRule="auto"/>
        <w:rPr>
          <w:rFonts w:ascii="Times New Roman" w:hAnsi="Times New Roman" w:cs="Times New Roman"/>
          <w:color w:val="000000" w:themeColor="text1"/>
          <w:sz w:val="24"/>
          <w:szCs w:val="24"/>
        </w:rPr>
      </w:pPr>
    </w:p>
    <w:p w14:paraId="21D2A59E" w14:textId="1FDE1018" w:rsidR="003B7A49" w:rsidRPr="00BF6207" w:rsidRDefault="00BF6207" w:rsidP="00953C3F">
      <w:pPr>
        <w:spacing w:after="0" w:line="240" w:lineRule="auto"/>
        <w:rPr>
          <w:rFonts w:ascii="Times New Roman" w:hAnsi="Times New Roman" w:cs="Times New Roman"/>
          <w:b/>
          <w:color w:val="000000" w:themeColor="text1"/>
          <w:sz w:val="24"/>
          <w:szCs w:val="24"/>
        </w:rPr>
      </w:pPr>
      <w:r w:rsidRPr="00BF6207">
        <w:rPr>
          <w:rFonts w:ascii="Times New Roman" w:hAnsi="Times New Roman" w:cs="Times New Roman"/>
          <w:b/>
          <w:color w:val="000000" w:themeColor="text1"/>
          <w:sz w:val="24"/>
          <w:szCs w:val="24"/>
        </w:rPr>
        <w:t xml:space="preserve">Lekcja </w:t>
      </w:r>
      <w:r w:rsidR="00572EED">
        <w:rPr>
          <w:rFonts w:ascii="Times New Roman" w:hAnsi="Times New Roman" w:cs="Times New Roman"/>
          <w:b/>
          <w:color w:val="000000" w:themeColor="text1"/>
          <w:sz w:val="24"/>
          <w:szCs w:val="24"/>
        </w:rPr>
        <w:t>55</w:t>
      </w:r>
    </w:p>
    <w:p w14:paraId="3541F222" w14:textId="25B0E18D" w:rsidR="003B7A49" w:rsidRPr="007B269A" w:rsidRDefault="007B269A" w:rsidP="002C1086">
      <w:pPr>
        <w:spacing w:after="0" w:line="240" w:lineRule="auto"/>
        <w:jc w:val="both"/>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Tynki szlachetne</w:t>
      </w:r>
    </w:p>
    <w:p w14:paraId="0DA0BE57"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 xml:space="preserve">Tynk szlachetny wykonujemy po to aby uzyskać odpowiednią fakturę i z reguły są pracochłonne </w:t>
      </w:r>
      <w:proofErr w:type="spellStart"/>
      <w:r w:rsidRPr="00580B44">
        <w:rPr>
          <w:rFonts w:ascii="Times New Roman" w:hAnsi="Times New Roman" w:cs="Times New Roman"/>
          <w:color w:val="000000" w:themeColor="text1"/>
          <w:sz w:val="24"/>
          <w:szCs w:val="24"/>
        </w:rPr>
        <w:t>np</w:t>
      </w:r>
      <w:proofErr w:type="spellEnd"/>
      <w:r w:rsidRPr="00580B44">
        <w:rPr>
          <w:rFonts w:ascii="Times New Roman" w:hAnsi="Times New Roman" w:cs="Times New Roman"/>
          <w:color w:val="000000" w:themeColor="text1"/>
          <w:sz w:val="24"/>
          <w:szCs w:val="24"/>
        </w:rPr>
        <w:t>:</w:t>
      </w:r>
    </w:p>
    <w:p w14:paraId="6AB2C1E1"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nakrapiane.</w:t>
      </w:r>
    </w:p>
    <w:p w14:paraId="66C4D05E"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cyklinowane.</w:t>
      </w:r>
    </w:p>
    <w:p w14:paraId="277A9B1D"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zmywane, zacierane i szlifowane.</w:t>
      </w:r>
    </w:p>
    <w:p w14:paraId="259D6FC5"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kamieniarskie.</w:t>
      </w:r>
    </w:p>
    <w:p w14:paraId="23D58FF1"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Stiuki i sztablatury.</w:t>
      </w:r>
    </w:p>
    <w:p w14:paraId="52FFCCF1"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cienkowarstwowe.</w:t>
      </w:r>
    </w:p>
    <w:p w14:paraId="3A6622D3"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z gotowych mas tynkarskich.</w:t>
      </w:r>
    </w:p>
    <w:p w14:paraId="7B52DA5B"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Tynki ciągnione.</w:t>
      </w:r>
    </w:p>
    <w:p w14:paraId="348FCFDE"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 xml:space="preserve">Tynki </w:t>
      </w:r>
      <w:proofErr w:type="spellStart"/>
      <w:r w:rsidRPr="00580B44">
        <w:rPr>
          <w:rFonts w:ascii="Times New Roman" w:hAnsi="Times New Roman" w:cs="Times New Roman"/>
          <w:color w:val="000000" w:themeColor="text1"/>
          <w:sz w:val="24"/>
          <w:szCs w:val="24"/>
        </w:rPr>
        <w:t>boniowane</w:t>
      </w:r>
      <w:proofErr w:type="spellEnd"/>
      <w:r w:rsidRPr="00580B44">
        <w:rPr>
          <w:rFonts w:ascii="Times New Roman" w:hAnsi="Times New Roman" w:cs="Times New Roman"/>
          <w:color w:val="000000" w:themeColor="text1"/>
          <w:sz w:val="24"/>
          <w:szCs w:val="24"/>
        </w:rPr>
        <w:t>.</w:t>
      </w:r>
    </w:p>
    <w:p w14:paraId="0C264667" w14:textId="77777777" w:rsidR="00580B44" w:rsidRPr="00580B44" w:rsidRDefault="00580B44" w:rsidP="00580B44">
      <w:pPr>
        <w:spacing w:after="0" w:line="240" w:lineRule="auto"/>
        <w:rPr>
          <w:rFonts w:ascii="Times New Roman" w:hAnsi="Times New Roman" w:cs="Times New Roman"/>
          <w:color w:val="000000" w:themeColor="text1"/>
          <w:sz w:val="24"/>
          <w:szCs w:val="24"/>
        </w:rPr>
      </w:pPr>
    </w:p>
    <w:p w14:paraId="33678D39" w14:textId="77777777" w:rsidR="00580B44" w:rsidRPr="00580B44"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Do nakładania warstwy wyprawy szlachetnej na przygotowany podkład przystępuje się</w:t>
      </w:r>
    </w:p>
    <w:p w14:paraId="294C5198" w14:textId="26A19934" w:rsidR="003B7A49" w:rsidRDefault="00580B44" w:rsidP="00580B44">
      <w:pPr>
        <w:spacing w:after="0" w:line="240" w:lineRule="auto"/>
        <w:rPr>
          <w:rFonts w:ascii="Times New Roman" w:hAnsi="Times New Roman" w:cs="Times New Roman"/>
          <w:color w:val="000000" w:themeColor="text1"/>
          <w:sz w:val="24"/>
          <w:szCs w:val="24"/>
        </w:rPr>
      </w:pPr>
      <w:r w:rsidRPr="00580B44">
        <w:rPr>
          <w:rFonts w:ascii="Times New Roman" w:hAnsi="Times New Roman" w:cs="Times New Roman"/>
          <w:color w:val="000000" w:themeColor="text1"/>
          <w:sz w:val="24"/>
          <w:szCs w:val="24"/>
        </w:rPr>
        <w:t>jeszcze przed zupełnym jego wyschnięciem.</w:t>
      </w:r>
    </w:p>
    <w:p w14:paraId="50B98EB9" w14:textId="77777777" w:rsidR="007B269A" w:rsidRDefault="007B269A" w:rsidP="00953C3F">
      <w:pPr>
        <w:spacing w:after="0" w:line="240" w:lineRule="auto"/>
        <w:rPr>
          <w:rFonts w:ascii="Times New Roman" w:hAnsi="Times New Roman" w:cs="Times New Roman"/>
          <w:color w:val="000000" w:themeColor="text1"/>
          <w:sz w:val="24"/>
          <w:szCs w:val="24"/>
        </w:rPr>
      </w:pPr>
    </w:p>
    <w:p w14:paraId="1018C2CA" w14:textId="5351F29B" w:rsidR="0081580B" w:rsidRDefault="00185FE8" w:rsidP="0081580B">
      <w:pPr>
        <w:spacing w:after="0" w:line="240" w:lineRule="auto"/>
        <w:rPr>
          <w:rFonts w:ascii="Times New Roman" w:hAnsi="Times New Roman" w:cs="Times New Roman"/>
          <w:b/>
          <w:color w:val="000000" w:themeColor="text1"/>
          <w:sz w:val="24"/>
          <w:szCs w:val="24"/>
        </w:rPr>
      </w:pPr>
      <w:r w:rsidRPr="0012669D">
        <w:rPr>
          <w:rFonts w:ascii="Times New Roman" w:hAnsi="Times New Roman" w:cs="Times New Roman"/>
          <w:b/>
          <w:color w:val="000000" w:themeColor="text1"/>
          <w:sz w:val="24"/>
          <w:szCs w:val="24"/>
        </w:rPr>
        <w:lastRenderedPageBreak/>
        <w:t>Lekcja</w:t>
      </w:r>
      <w:r w:rsidR="0081580B">
        <w:rPr>
          <w:rFonts w:ascii="Times New Roman" w:hAnsi="Times New Roman" w:cs="Times New Roman"/>
          <w:b/>
          <w:color w:val="000000" w:themeColor="text1"/>
          <w:sz w:val="24"/>
          <w:szCs w:val="24"/>
        </w:rPr>
        <w:t xml:space="preserve"> </w:t>
      </w:r>
      <w:r w:rsidR="00572EED">
        <w:rPr>
          <w:rFonts w:ascii="Times New Roman" w:hAnsi="Times New Roman" w:cs="Times New Roman"/>
          <w:b/>
          <w:color w:val="000000" w:themeColor="text1"/>
          <w:sz w:val="24"/>
          <w:szCs w:val="24"/>
        </w:rPr>
        <w:t>56</w:t>
      </w:r>
    </w:p>
    <w:p w14:paraId="198FA76D" w14:textId="2AA56217" w:rsidR="007B269A" w:rsidRPr="007B269A" w:rsidRDefault="007B269A" w:rsidP="0081580B">
      <w:pPr>
        <w:spacing w:after="0" w:line="240" w:lineRule="auto"/>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Tynki nakrapiane</w:t>
      </w:r>
    </w:p>
    <w:p w14:paraId="2D579052" w14:textId="77777777" w:rsidR="008447B7" w:rsidRPr="008447B7" w:rsidRDefault="008447B7" w:rsidP="008447B7">
      <w:pPr>
        <w:spacing w:after="0" w:line="240" w:lineRule="auto"/>
        <w:rPr>
          <w:rFonts w:ascii="Times New Roman" w:eastAsia="Calibri" w:hAnsi="Times New Roman" w:cs="Times New Roman"/>
          <w:sz w:val="24"/>
          <w:szCs w:val="24"/>
        </w:rPr>
      </w:pPr>
    </w:p>
    <w:p w14:paraId="134874C1"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noProof/>
          <w:sz w:val="24"/>
          <w:szCs w:val="24"/>
          <w:lang w:eastAsia="pl-PL"/>
        </w:rPr>
        <w:drawing>
          <wp:inline distT="0" distB="0" distL="0" distR="0" wp14:anchorId="4F95CBA5" wp14:editId="40B268E2">
            <wp:extent cx="3439767" cy="2231301"/>
            <wp:effectExtent l="19050" t="0" r="8283" b="0"/>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446420" cy="2235617"/>
                    </a:xfrm>
                    <a:prstGeom prst="rect">
                      <a:avLst/>
                    </a:prstGeom>
                    <a:noFill/>
                    <a:ln w="9525">
                      <a:noFill/>
                      <a:miter lim="800000"/>
                      <a:headEnd/>
                      <a:tailEnd/>
                    </a:ln>
                  </pic:spPr>
                </pic:pic>
              </a:graphicData>
            </a:graphic>
          </wp:inline>
        </w:drawing>
      </w:r>
    </w:p>
    <w:p w14:paraId="5DB3D738"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b/>
          <w:bCs/>
          <w:sz w:val="24"/>
          <w:szCs w:val="24"/>
        </w:rPr>
        <w:t xml:space="preserve">Rys. 19. </w:t>
      </w:r>
      <w:r w:rsidRPr="008447B7">
        <w:rPr>
          <w:rFonts w:ascii="Times New Roman" w:eastAsia="Calibri" w:hAnsi="Times New Roman" w:cs="Times New Roman"/>
          <w:sz w:val="24"/>
          <w:szCs w:val="24"/>
        </w:rPr>
        <w:t>Nakrapianie za pomocą szczotki</w:t>
      </w:r>
    </w:p>
    <w:p w14:paraId="575467A5" w14:textId="77777777" w:rsidR="008447B7" w:rsidRPr="008447B7" w:rsidRDefault="008447B7" w:rsidP="008447B7">
      <w:pPr>
        <w:spacing w:after="0" w:line="240" w:lineRule="auto"/>
        <w:rPr>
          <w:rFonts w:ascii="Times New Roman" w:eastAsia="Calibri" w:hAnsi="Times New Roman" w:cs="Times New Roman"/>
          <w:sz w:val="24"/>
          <w:szCs w:val="24"/>
        </w:rPr>
      </w:pPr>
    </w:p>
    <w:p w14:paraId="5C18F8C9"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noProof/>
          <w:sz w:val="24"/>
          <w:szCs w:val="24"/>
          <w:lang w:eastAsia="pl-PL"/>
        </w:rPr>
        <w:drawing>
          <wp:inline distT="0" distB="0" distL="0" distR="0" wp14:anchorId="176E8E2E" wp14:editId="075139A8">
            <wp:extent cx="3117215" cy="3506470"/>
            <wp:effectExtent l="19050" t="0" r="6985" b="0"/>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117215" cy="3506470"/>
                    </a:xfrm>
                    <a:prstGeom prst="rect">
                      <a:avLst/>
                    </a:prstGeom>
                    <a:noFill/>
                    <a:ln w="9525">
                      <a:noFill/>
                      <a:miter lim="800000"/>
                      <a:headEnd/>
                      <a:tailEnd/>
                    </a:ln>
                  </pic:spPr>
                </pic:pic>
              </a:graphicData>
            </a:graphic>
          </wp:inline>
        </w:drawing>
      </w:r>
    </w:p>
    <w:p w14:paraId="450D1AAD"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b/>
          <w:bCs/>
          <w:sz w:val="24"/>
          <w:szCs w:val="24"/>
        </w:rPr>
        <w:t xml:space="preserve">Rys. 20. </w:t>
      </w:r>
      <w:r w:rsidRPr="008447B7">
        <w:rPr>
          <w:rFonts w:ascii="Times New Roman" w:eastAsia="Calibri" w:hAnsi="Times New Roman" w:cs="Times New Roman"/>
          <w:sz w:val="24"/>
          <w:szCs w:val="24"/>
        </w:rPr>
        <w:t>Nakrapianie za pomocą kielni przez siatkę</w:t>
      </w:r>
    </w:p>
    <w:p w14:paraId="22C528A7"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sz w:val="24"/>
          <w:szCs w:val="24"/>
        </w:rPr>
        <w:t>Tynk nakrapiany układa się na wyrównanym i zatartym podkładzie wapienno-cementowym, z zaprawy szlachetnej o drobnym kruszywie, granulacji 1,5÷4 mm, w jednej lub kilku warstwach. Zaprawa do nakrapiania powinna być o takiej gęstości, aby po narzuceniu nie spływała. Zaprawę nakrapia się miotełką, szczotką (rys.19), kielnią przez siatkę (rys.20) lub maszynką do nakrapiania (rys.21).</w:t>
      </w:r>
    </w:p>
    <w:p w14:paraId="00B5654A"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noProof/>
          <w:sz w:val="24"/>
          <w:szCs w:val="24"/>
          <w:lang w:eastAsia="pl-PL"/>
        </w:rPr>
        <w:lastRenderedPageBreak/>
        <w:drawing>
          <wp:inline distT="0" distB="0" distL="0" distR="0" wp14:anchorId="521D8552" wp14:editId="519089D5">
            <wp:extent cx="5944428" cy="2024428"/>
            <wp:effectExtent l="19050" t="0" r="0"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9888" cy="2026287"/>
                    </a:xfrm>
                    <a:prstGeom prst="rect">
                      <a:avLst/>
                    </a:prstGeom>
                    <a:noFill/>
                    <a:ln w="9525">
                      <a:noFill/>
                      <a:miter lim="800000"/>
                      <a:headEnd/>
                      <a:tailEnd/>
                    </a:ln>
                  </pic:spPr>
                </pic:pic>
              </a:graphicData>
            </a:graphic>
          </wp:inline>
        </w:drawing>
      </w:r>
    </w:p>
    <w:p w14:paraId="49FB7A76" w14:textId="77777777" w:rsidR="008447B7" w:rsidRPr="008447B7" w:rsidRDefault="008447B7" w:rsidP="008447B7">
      <w:pPr>
        <w:spacing w:after="0" w:line="240" w:lineRule="auto"/>
        <w:rPr>
          <w:rFonts w:ascii="Times New Roman" w:eastAsia="Calibri" w:hAnsi="Times New Roman" w:cs="Times New Roman"/>
          <w:sz w:val="24"/>
          <w:szCs w:val="24"/>
        </w:rPr>
      </w:pPr>
      <w:r w:rsidRPr="008447B7">
        <w:rPr>
          <w:rFonts w:ascii="Times New Roman" w:eastAsia="Calibri" w:hAnsi="Times New Roman" w:cs="Times New Roman"/>
          <w:b/>
          <w:bCs/>
          <w:sz w:val="24"/>
          <w:szCs w:val="24"/>
        </w:rPr>
        <w:t xml:space="preserve">Rys. 20. </w:t>
      </w:r>
      <w:r w:rsidRPr="008447B7">
        <w:rPr>
          <w:rFonts w:ascii="Times New Roman" w:eastAsia="Calibri" w:hAnsi="Times New Roman" w:cs="Times New Roman"/>
          <w:sz w:val="24"/>
          <w:szCs w:val="24"/>
        </w:rPr>
        <w:t>Maszynka do tynków nakrapianych: A) widok, B) przekrój, C) nakrapianie</w:t>
      </w:r>
    </w:p>
    <w:p w14:paraId="7F73F2A3" w14:textId="489A5E15" w:rsidR="007B269A" w:rsidRDefault="007B269A" w:rsidP="0081580B">
      <w:pPr>
        <w:spacing w:after="0" w:line="240" w:lineRule="auto"/>
        <w:rPr>
          <w:rFonts w:ascii="Times New Roman" w:hAnsi="Times New Roman" w:cs="Times New Roman"/>
          <w:color w:val="000000" w:themeColor="text1"/>
          <w:sz w:val="24"/>
          <w:szCs w:val="24"/>
        </w:rPr>
      </w:pPr>
    </w:p>
    <w:p w14:paraId="57851CD6" w14:textId="77777777" w:rsidR="007B269A" w:rsidRPr="007B269A" w:rsidRDefault="007B269A" w:rsidP="0081580B">
      <w:pPr>
        <w:spacing w:after="0" w:line="240" w:lineRule="auto"/>
        <w:rPr>
          <w:rFonts w:ascii="Times New Roman" w:hAnsi="Times New Roman" w:cs="Times New Roman"/>
          <w:color w:val="000000" w:themeColor="text1"/>
          <w:sz w:val="24"/>
          <w:szCs w:val="24"/>
        </w:rPr>
      </w:pPr>
    </w:p>
    <w:p w14:paraId="27356161" w14:textId="5C21D55D" w:rsidR="003B7A49" w:rsidRPr="0081580B" w:rsidRDefault="0081580B" w:rsidP="00185FE8">
      <w:pPr>
        <w:spacing w:after="0" w:line="240" w:lineRule="auto"/>
        <w:jc w:val="both"/>
        <w:rPr>
          <w:rFonts w:ascii="Times New Roman" w:hAnsi="Times New Roman" w:cs="Times New Roman"/>
          <w:b/>
          <w:color w:val="000000" w:themeColor="text1"/>
          <w:sz w:val="24"/>
          <w:szCs w:val="24"/>
        </w:rPr>
      </w:pPr>
      <w:r w:rsidRPr="0081580B">
        <w:rPr>
          <w:rFonts w:ascii="Times New Roman" w:hAnsi="Times New Roman" w:cs="Times New Roman"/>
          <w:b/>
          <w:color w:val="000000" w:themeColor="text1"/>
          <w:sz w:val="24"/>
          <w:szCs w:val="24"/>
        </w:rPr>
        <w:t xml:space="preserve">Lekcja </w:t>
      </w:r>
      <w:r w:rsidR="00572EED">
        <w:rPr>
          <w:rFonts w:ascii="Times New Roman" w:hAnsi="Times New Roman" w:cs="Times New Roman"/>
          <w:b/>
          <w:color w:val="000000" w:themeColor="text1"/>
          <w:sz w:val="24"/>
          <w:szCs w:val="24"/>
        </w:rPr>
        <w:t>57</w:t>
      </w:r>
    </w:p>
    <w:p w14:paraId="47641BD7" w14:textId="114F5D3E" w:rsidR="007B269A" w:rsidRPr="007B269A" w:rsidRDefault="007B269A" w:rsidP="007B269A">
      <w:pPr>
        <w:spacing w:after="0" w:line="240" w:lineRule="auto"/>
        <w:jc w:val="both"/>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 xml:space="preserve">Tynki </w:t>
      </w:r>
      <w:r w:rsidR="00826A05" w:rsidRPr="00826A05">
        <w:rPr>
          <w:rFonts w:ascii="Times New Roman" w:hAnsi="Times New Roman" w:cs="Times New Roman"/>
          <w:b/>
          <w:i/>
          <w:color w:val="000000" w:themeColor="text1"/>
          <w:sz w:val="24"/>
          <w:szCs w:val="24"/>
        </w:rPr>
        <w:t xml:space="preserve">czesane i </w:t>
      </w:r>
      <w:r w:rsidRPr="007B269A">
        <w:rPr>
          <w:rFonts w:ascii="Times New Roman" w:hAnsi="Times New Roman" w:cs="Times New Roman"/>
          <w:b/>
          <w:i/>
          <w:color w:val="000000" w:themeColor="text1"/>
          <w:sz w:val="24"/>
          <w:szCs w:val="24"/>
        </w:rPr>
        <w:t>cyklinowane</w:t>
      </w:r>
    </w:p>
    <w:p w14:paraId="321595AB" w14:textId="77777777" w:rsidR="00E62123" w:rsidRPr="00E62123" w:rsidRDefault="00E62123" w:rsidP="00E62123">
      <w:pPr>
        <w:spacing w:after="0" w:line="240" w:lineRule="auto"/>
        <w:ind w:left="33"/>
        <w:jc w:val="both"/>
        <w:rPr>
          <w:rFonts w:ascii="Times New Roman" w:eastAsia="Calibri" w:hAnsi="Times New Roman" w:cs="Times New Roman"/>
          <w:sz w:val="24"/>
          <w:szCs w:val="24"/>
        </w:rPr>
      </w:pPr>
    </w:p>
    <w:p w14:paraId="011B7D84" w14:textId="77777777" w:rsidR="00E62123" w:rsidRPr="00E62123" w:rsidRDefault="00E62123" w:rsidP="00E62123">
      <w:pPr>
        <w:spacing w:after="0" w:line="240" w:lineRule="auto"/>
        <w:ind w:left="33"/>
        <w:jc w:val="both"/>
        <w:rPr>
          <w:rFonts w:ascii="Times New Roman" w:eastAsia="Calibri" w:hAnsi="Times New Roman" w:cs="Times New Roman"/>
          <w:sz w:val="24"/>
          <w:szCs w:val="24"/>
        </w:rPr>
      </w:pPr>
      <w:r w:rsidRPr="00E62123">
        <w:rPr>
          <w:rFonts w:ascii="Times New Roman" w:eastAsia="Calibri" w:hAnsi="Times New Roman" w:cs="Times New Roman"/>
          <w:sz w:val="24"/>
          <w:szCs w:val="24"/>
        </w:rPr>
        <w:t>Tynki czesane wykonuje się podobnie jak dociskane. Zamiast odciskania wzorów nie stwardniały narzut przeczesuje się specjalnym grzebieniem stalowym lub deską nabitą gwoździami (rys. 30). Grzebień prowadzi się przeważnie z góry na dół i uzyskuje prążkowanie pionowe. Można jednak prążkować faliście lub skośnie, w jodełkę.</w:t>
      </w:r>
    </w:p>
    <w:p w14:paraId="16AAF3DE"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noProof/>
          <w:sz w:val="24"/>
          <w:szCs w:val="24"/>
          <w:lang w:eastAsia="pl-PL"/>
        </w:rPr>
        <w:drawing>
          <wp:inline distT="0" distB="0" distL="0" distR="0" wp14:anchorId="2BFF2770" wp14:editId="7698B745">
            <wp:extent cx="2051685" cy="1964055"/>
            <wp:effectExtent l="19050" t="0" r="5715" b="0"/>
            <wp:docPr id="2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051685" cy="1964055"/>
                    </a:xfrm>
                    <a:prstGeom prst="rect">
                      <a:avLst/>
                    </a:prstGeom>
                    <a:noFill/>
                    <a:ln w="9525">
                      <a:noFill/>
                      <a:miter lim="800000"/>
                      <a:headEnd/>
                      <a:tailEnd/>
                    </a:ln>
                  </pic:spPr>
                </pic:pic>
              </a:graphicData>
            </a:graphic>
          </wp:inline>
        </w:drawing>
      </w:r>
    </w:p>
    <w:p w14:paraId="375A46FE"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b/>
          <w:bCs/>
          <w:sz w:val="24"/>
          <w:szCs w:val="24"/>
        </w:rPr>
        <w:t>Rys. 30.</w:t>
      </w:r>
      <w:r w:rsidRPr="00E62123">
        <w:rPr>
          <w:rFonts w:ascii="Times New Roman" w:eastAsia="Calibri" w:hAnsi="Times New Roman" w:cs="Times New Roman"/>
          <w:sz w:val="24"/>
          <w:szCs w:val="24"/>
        </w:rPr>
        <w:t>Tynk czesany</w:t>
      </w:r>
    </w:p>
    <w:p w14:paraId="1D625E39" w14:textId="77777777" w:rsidR="00E62123" w:rsidRPr="00E62123" w:rsidRDefault="00E62123" w:rsidP="00E62123">
      <w:pPr>
        <w:spacing w:after="0" w:line="240" w:lineRule="auto"/>
        <w:ind w:left="33"/>
        <w:rPr>
          <w:rFonts w:ascii="Times New Roman" w:eastAsia="Calibri" w:hAnsi="Times New Roman" w:cs="Times New Roman"/>
          <w:sz w:val="24"/>
          <w:szCs w:val="24"/>
        </w:rPr>
      </w:pPr>
    </w:p>
    <w:p w14:paraId="61C567B4"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noProof/>
          <w:sz w:val="24"/>
          <w:szCs w:val="24"/>
          <w:lang w:eastAsia="pl-PL"/>
        </w:rPr>
        <w:drawing>
          <wp:inline distT="0" distB="0" distL="0" distR="0" wp14:anchorId="5BBBCC20" wp14:editId="4E92BD6B">
            <wp:extent cx="2695575" cy="2027555"/>
            <wp:effectExtent l="19050" t="0" r="9525" b="0"/>
            <wp:docPr id="2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2695575" cy="2027555"/>
                    </a:xfrm>
                    <a:prstGeom prst="rect">
                      <a:avLst/>
                    </a:prstGeom>
                    <a:noFill/>
                    <a:ln w="9525">
                      <a:noFill/>
                      <a:miter lim="800000"/>
                      <a:headEnd/>
                      <a:tailEnd/>
                    </a:ln>
                  </pic:spPr>
                </pic:pic>
              </a:graphicData>
            </a:graphic>
          </wp:inline>
        </w:drawing>
      </w:r>
    </w:p>
    <w:p w14:paraId="6D284AAA"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b/>
          <w:bCs/>
          <w:sz w:val="24"/>
          <w:szCs w:val="24"/>
        </w:rPr>
        <w:t xml:space="preserve">Rys. 31. </w:t>
      </w:r>
      <w:r w:rsidRPr="00E62123">
        <w:rPr>
          <w:rFonts w:ascii="Times New Roman" w:eastAsia="Calibri" w:hAnsi="Times New Roman" w:cs="Times New Roman"/>
          <w:sz w:val="24"/>
          <w:szCs w:val="24"/>
        </w:rPr>
        <w:t>Tynk dziobany</w:t>
      </w:r>
    </w:p>
    <w:p w14:paraId="3DC559A3" w14:textId="77777777" w:rsidR="00E62123" w:rsidRPr="00E62123" w:rsidRDefault="00E62123" w:rsidP="00E62123">
      <w:pPr>
        <w:spacing w:after="0" w:line="240" w:lineRule="auto"/>
        <w:rPr>
          <w:rFonts w:ascii="Times New Roman" w:eastAsia="Calibri" w:hAnsi="Times New Roman" w:cs="Times New Roman"/>
          <w:sz w:val="24"/>
          <w:szCs w:val="24"/>
        </w:rPr>
      </w:pPr>
    </w:p>
    <w:p w14:paraId="570CA20C"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 xml:space="preserve">Tynk cyklinowany wykonuje się na podkładzie z zaprawy cementowej, z dwóch warstw zarobionych mlekiem wapiennym, nałożonych bezpośrednio jedna po drugiej,. Powierzchnię </w:t>
      </w:r>
      <w:r w:rsidRPr="00E62123">
        <w:rPr>
          <w:rFonts w:ascii="Times New Roman" w:eastAsia="Calibri" w:hAnsi="Times New Roman" w:cs="Times New Roman"/>
          <w:sz w:val="24"/>
          <w:szCs w:val="24"/>
        </w:rPr>
        <w:lastRenderedPageBreak/>
        <w:t>tynku po 12÷24 godzin skrobie się za pomocą cykliny ząbkowanej (rys.36), poziomo lub pionowo. Wyłuskuje się w ten sposób ziarna kruszywa, a powstałe po nich gniazda nadają wyprawie fakturę kamienia naturalnego. Po cyklinowaniu zamiata się szczotką powstały pył.</w:t>
      </w:r>
    </w:p>
    <w:p w14:paraId="1AB18C6A" w14:textId="77777777" w:rsidR="00E62123" w:rsidRPr="00E62123" w:rsidRDefault="00E62123" w:rsidP="00E62123">
      <w:pPr>
        <w:spacing w:after="0" w:line="240" w:lineRule="auto"/>
        <w:ind w:left="33"/>
        <w:rPr>
          <w:rFonts w:ascii="Times New Roman" w:eastAsia="Calibri" w:hAnsi="Times New Roman" w:cs="Times New Roman"/>
          <w:sz w:val="24"/>
          <w:szCs w:val="24"/>
        </w:rPr>
      </w:pPr>
    </w:p>
    <w:p w14:paraId="2864811F" w14:textId="77777777" w:rsidR="00E62123" w:rsidRPr="00E62123" w:rsidRDefault="00E62123" w:rsidP="00E62123">
      <w:pPr>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noProof/>
          <w:sz w:val="24"/>
          <w:szCs w:val="24"/>
          <w:lang w:eastAsia="pl-PL"/>
        </w:rPr>
        <w:drawing>
          <wp:inline distT="0" distB="0" distL="0" distR="0" wp14:anchorId="6E798AE2" wp14:editId="47D1F836">
            <wp:extent cx="2216336" cy="1415332"/>
            <wp:effectExtent l="19050" t="0" r="0" b="0"/>
            <wp:docPr id="4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2219899" cy="1417607"/>
                    </a:xfrm>
                    <a:prstGeom prst="rect">
                      <a:avLst/>
                    </a:prstGeom>
                    <a:noFill/>
                    <a:ln w="9525">
                      <a:noFill/>
                      <a:miter lim="800000"/>
                      <a:headEnd/>
                      <a:tailEnd/>
                    </a:ln>
                  </pic:spPr>
                </pic:pic>
              </a:graphicData>
            </a:graphic>
          </wp:inline>
        </w:drawing>
      </w:r>
      <w:r w:rsidRPr="00E62123">
        <w:rPr>
          <w:rFonts w:ascii="Times New Roman" w:eastAsia="Calibri" w:hAnsi="Times New Roman" w:cs="Times New Roman"/>
          <w:noProof/>
          <w:sz w:val="24"/>
          <w:szCs w:val="24"/>
          <w:lang w:eastAsia="pl-PL"/>
        </w:rPr>
        <w:drawing>
          <wp:inline distT="0" distB="0" distL="0" distR="0" wp14:anchorId="5D2C100C" wp14:editId="7E7093CB">
            <wp:extent cx="1781554" cy="1812897"/>
            <wp:effectExtent l="19050" t="0" r="9146" b="0"/>
            <wp:docPr id="5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1783915" cy="1815300"/>
                    </a:xfrm>
                    <a:prstGeom prst="rect">
                      <a:avLst/>
                    </a:prstGeom>
                    <a:noFill/>
                    <a:ln w="9525">
                      <a:noFill/>
                      <a:miter lim="800000"/>
                      <a:headEnd/>
                      <a:tailEnd/>
                    </a:ln>
                  </pic:spPr>
                </pic:pic>
              </a:graphicData>
            </a:graphic>
          </wp:inline>
        </w:drawing>
      </w:r>
    </w:p>
    <w:p w14:paraId="32BA4819" w14:textId="77777777" w:rsidR="00E62123" w:rsidRPr="00E62123" w:rsidRDefault="00E62123" w:rsidP="00E62123">
      <w:pPr>
        <w:tabs>
          <w:tab w:val="left" w:pos="3119"/>
        </w:tabs>
        <w:spacing w:after="0" w:line="240" w:lineRule="auto"/>
        <w:ind w:left="33"/>
        <w:rPr>
          <w:rFonts w:ascii="Times New Roman" w:eastAsia="Calibri" w:hAnsi="Times New Roman" w:cs="Times New Roman"/>
          <w:sz w:val="24"/>
          <w:szCs w:val="24"/>
        </w:rPr>
      </w:pPr>
      <w:r w:rsidRPr="00E62123">
        <w:rPr>
          <w:rFonts w:ascii="Times New Roman" w:eastAsia="Calibri" w:hAnsi="Times New Roman" w:cs="Times New Roman"/>
          <w:b/>
          <w:bCs/>
          <w:sz w:val="24"/>
          <w:szCs w:val="24"/>
        </w:rPr>
        <w:t xml:space="preserve">Rys. 36. </w:t>
      </w:r>
      <w:r w:rsidRPr="00E62123">
        <w:rPr>
          <w:rFonts w:ascii="Times New Roman" w:eastAsia="Calibri" w:hAnsi="Times New Roman" w:cs="Times New Roman"/>
          <w:sz w:val="24"/>
          <w:szCs w:val="24"/>
        </w:rPr>
        <w:t>Cyklina</w:t>
      </w:r>
      <w:r w:rsidRPr="00E62123">
        <w:rPr>
          <w:rFonts w:ascii="Times New Roman" w:eastAsia="Calibri" w:hAnsi="Times New Roman" w:cs="Times New Roman"/>
          <w:sz w:val="24"/>
          <w:szCs w:val="24"/>
        </w:rPr>
        <w:tab/>
      </w:r>
      <w:r w:rsidRPr="00E62123">
        <w:rPr>
          <w:rFonts w:ascii="Times New Roman" w:eastAsia="Calibri" w:hAnsi="Times New Roman" w:cs="Times New Roman"/>
          <w:sz w:val="24"/>
          <w:szCs w:val="24"/>
        </w:rPr>
        <w:tab/>
      </w:r>
      <w:r w:rsidRPr="00E62123">
        <w:rPr>
          <w:rFonts w:ascii="Times New Roman" w:eastAsia="Calibri" w:hAnsi="Times New Roman" w:cs="Times New Roman"/>
          <w:b/>
          <w:bCs/>
          <w:sz w:val="24"/>
          <w:szCs w:val="24"/>
        </w:rPr>
        <w:t xml:space="preserve">Rys. 37. </w:t>
      </w:r>
      <w:r w:rsidRPr="00E62123">
        <w:rPr>
          <w:rFonts w:ascii="Times New Roman" w:eastAsia="Calibri" w:hAnsi="Times New Roman" w:cs="Times New Roman"/>
          <w:sz w:val="24"/>
          <w:szCs w:val="24"/>
        </w:rPr>
        <w:t>Tynk cyklinowany</w:t>
      </w:r>
    </w:p>
    <w:p w14:paraId="2F6CA5A6" w14:textId="77777777" w:rsidR="00E62123" w:rsidRPr="00E62123" w:rsidRDefault="00E62123" w:rsidP="00E62123">
      <w:pPr>
        <w:spacing w:after="0" w:line="240" w:lineRule="auto"/>
        <w:rPr>
          <w:rFonts w:ascii="Times New Roman" w:eastAsia="Calibri" w:hAnsi="Times New Roman" w:cs="Times New Roman"/>
          <w:sz w:val="24"/>
          <w:szCs w:val="24"/>
        </w:rPr>
      </w:pPr>
    </w:p>
    <w:p w14:paraId="761B9E7A"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Zależnie od uziarnienia rozróżniamy trzy rodzaje tynków cyklinowanych</w:t>
      </w:r>
    </w:p>
    <w:p w14:paraId="1C9BB1F9"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 drobnoziarnisty: grubość warstwy 5÷8mm, ziarna do3mm,</w:t>
      </w:r>
    </w:p>
    <w:p w14:paraId="1C07567B"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 średnioziarnisty: grubość warstwy 8÷10mm, ziarna do5mm,</w:t>
      </w:r>
    </w:p>
    <w:p w14:paraId="608D68ED" w14:textId="77777777" w:rsidR="00E62123" w:rsidRPr="00E62123" w:rsidRDefault="00E62123" w:rsidP="00E62123">
      <w:pPr>
        <w:spacing w:after="0" w:line="240" w:lineRule="auto"/>
        <w:rPr>
          <w:rFonts w:ascii="Times New Roman" w:eastAsia="Calibri" w:hAnsi="Times New Roman" w:cs="Times New Roman"/>
          <w:sz w:val="24"/>
          <w:szCs w:val="24"/>
        </w:rPr>
      </w:pPr>
      <w:r w:rsidRPr="00E62123">
        <w:rPr>
          <w:rFonts w:ascii="Times New Roman" w:eastAsia="Calibri" w:hAnsi="Times New Roman" w:cs="Times New Roman"/>
          <w:sz w:val="24"/>
          <w:szCs w:val="24"/>
        </w:rPr>
        <w:t>- gruboziarnisty: grubość warstwy 10÷20mm, ziarna do20mm.</w:t>
      </w:r>
    </w:p>
    <w:p w14:paraId="50B194A5" w14:textId="77777777" w:rsidR="007B269A" w:rsidRPr="001A75F8" w:rsidRDefault="007B269A" w:rsidP="00953C3F">
      <w:pPr>
        <w:spacing w:after="0" w:line="240" w:lineRule="auto"/>
        <w:rPr>
          <w:rFonts w:ascii="Times New Roman" w:hAnsi="Times New Roman" w:cs="Times New Roman"/>
          <w:color w:val="000000" w:themeColor="text1"/>
          <w:sz w:val="24"/>
          <w:szCs w:val="24"/>
        </w:rPr>
      </w:pPr>
    </w:p>
    <w:p w14:paraId="6A41D49E" w14:textId="47EB8572" w:rsidR="00953C3F" w:rsidRDefault="00591B0A" w:rsidP="00953C3F">
      <w:pPr>
        <w:spacing w:after="0" w:line="240" w:lineRule="auto"/>
        <w:rPr>
          <w:rFonts w:ascii="Times New Roman" w:hAnsi="Times New Roman" w:cs="Times New Roman"/>
          <w:b/>
          <w:color w:val="000000" w:themeColor="text1"/>
          <w:sz w:val="24"/>
          <w:szCs w:val="24"/>
        </w:rPr>
      </w:pPr>
      <w:r w:rsidRPr="0081580B">
        <w:rPr>
          <w:rFonts w:ascii="Times New Roman" w:hAnsi="Times New Roman" w:cs="Times New Roman"/>
          <w:b/>
          <w:color w:val="000000" w:themeColor="text1"/>
          <w:sz w:val="24"/>
          <w:szCs w:val="24"/>
        </w:rPr>
        <w:t xml:space="preserve">Lekcja </w:t>
      </w:r>
      <w:r w:rsidR="00572EED">
        <w:rPr>
          <w:rFonts w:ascii="Times New Roman" w:hAnsi="Times New Roman" w:cs="Times New Roman"/>
          <w:b/>
          <w:color w:val="000000" w:themeColor="text1"/>
          <w:sz w:val="24"/>
          <w:szCs w:val="24"/>
        </w:rPr>
        <w:t>58</w:t>
      </w:r>
      <w:bookmarkStart w:id="1" w:name="_GoBack"/>
      <w:bookmarkEnd w:id="1"/>
    </w:p>
    <w:p w14:paraId="7E09156B" w14:textId="5353CA5E" w:rsidR="001E74EF" w:rsidRPr="001E74EF" w:rsidRDefault="007B269A" w:rsidP="001E74EF">
      <w:pPr>
        <w:spacing w:after="0" w:line="240" w:lineRule="auto"/>
        <w:rPr>
          <w:rFonts w:ascii="Times New Roman" w:hAnsi="Times New Roman" w:cs="Times New Roman"/>
          <w:b/>
          <w:i/>
          <w:color w:val="000000" w:themeColor="text1"/>
          <w:sz w:val="24"/>
          <w:szCs w:val="24"/>
        </w:rPr>
      </w:pPr>
      <w:r w:rsidRPr="007B269A">
        <w:rPr>
          <w:rFonts w:ascii="Times New Roman" w:hAnsi="Times New Roman" w:cs="Times New Roman"/>
          <w:b/>
          <w:i/>
          <w:color w:val="000000" w:themeColor="text1"/>
          <w:sz w:val="24"/>
          <w:szCs w:val="24"/>
        </w:rPr>
        <w:t xml:space="preserve">Tynki </w:t>
      </w:r>
      <w:r w:rsidR="001E74EF" w:rsidRPr="001E74EF">
        <w:rPr>
          <w:rFonts w:ascii="Times New Roman" w:hAnsi="Times New Roman" w:cs="Times New Roman"/>
          <w:b/>
          <w:i/>
          <w:color w:val="000000" w:themeColor="text1"/>
          <w:sz w:val="24"/>
          <w:szCs w:val="24"/>
        </w:rPr>
        <w:t>zmywane</w:t>
      </w:r>
    </w:p>
    <w:p w14:paraId="3D8793AC"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sz w:val="24"/>
          <w:szCs w:val="24"/>
        </w:rPr>
        <w:t>Tynk zmywany wykonuje się, narzucając zaprawę szlachetną na świeży, lecz już związany podkład z zaprawy cementowej. Przed zupełnym związaniem zaprawy, w tym samym dniu zmywa się ją szczotką lub pędzlem, wymywając spoiwo i odsłaniając kruszywo. Po dwu lub trzech dniach zmywa się powierzchnię rozcieńczonym kwasem solnym, a potem wodą i szczotką (rys.34).</w:t>
      </w:r>
    </w:p>
    <w:p w14:paraId="1538F33F"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noProof/>
          <w:sz w:val="24"/>
          <w:szCs w:val="24"/>
          <w:lang w:eastAsia="pl-PL"/>
        </w:rPr>
        <w:drawing>
          <wp:inline distT="0" distB="0" distL="0" distR="0" wp14:anchorId="2CBE05F5" wp14:editId="10F75CD3">
            <wp:extent cx="1860550" cy="2162810"/>
            <wp:effectExtent l="19050" t="0" r="6350" b="0"/>
            <wp:docPr id="2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1860550" cy="2162810"/>
                    </a:xfrm>
                    <a:prstGeom prst="rect">
                      <a:avLst/>
                    </a:prstGeom>
                    <a:noFill/>
                    <a:ln w="9525">
                      <a:noFill/>
                      <a:miter lim="800000"/>
                      <a:headEnd/>
                      <a:tailEnd/>
                    </a:ln>
                  </pic:spPr>
                </pic:pic>
              </a:graphicData>
            </a:graphic>
          </wp:inline>
        </w:drawing>
      </w:r>
    </w:p>
    <w:p w14:paraId="44D86F7C"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b/>
          <w:bCs/>
          <w:sz w:val="24"/>
          <w:szCs w:val="24"/>
        </w:rPr>
        <w:t xml:space="preserve">Rys. 34. </w:t>
      </w:r>
      <w:r w:rsidRPr="001E74EF">
        <w:rPr>
          <w:rFonts w:ascii="Times New Roman" w:eastAsia="Calibri" w:hAnsi="Times New Roman" w:cs="Times New Roman"/>
          <w:sz w:val="24"/>
          <w:szCs w:val="24"/>
        </w:rPr>
        <w:t>Zmywanie tynku</w:t>
      </w:r>
    </w:p>
    <w:p w14:paraId="3E39B958" w14:textId="77777777" w:rsidR="001E74EF" w:rsidRPr="001E74EF" w:rsidRDefault="001E74EF" w:rsidP="001E74EF">
      <w:pPr>
        <w:spacing w:after="0" w:line="240" w:lineRule="auto"/>
        <w:ind w:left="33"/>
        <w:rPr>
          <w:rFonts w:ascii="Times New Roman" w:eastAsia="Calibri" w:hAnsi="Times New Roman" w:cs="Times New Roman"/>
          <w:sz w:val="24"/>
          <w:szCs w:val="24"/>
        </w:rPr>
      </w:pPr>
    </w:p>
    <w:p w14:paraId="478841E1"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sz w:val="24"/>
          <w:szCs w:val="24"/>
        </w:rPr>
        <w:t xml:space="preserve">Odmianą tynku zmywanego jest tynk kamyczkowy (rys.35). Wykonuje się go na podkładzie z zaprawy cementowej 1:3. Jako kruszywa do warstwy licowej używa się dobrze przesianego żwirku, odpowiednio przemytego czystego kruszywa. Przy takim doborze materiałów tynk nabiera naturalnego zabarwienia. Dla uzyskania lepszych efektów dekoracyjnych na warstwę licową można użyć grysików z barwnych kamieni lub dodać barwnika do cementu. Po nałożeniu warstwy licowej, gdy cement dostatecznie zwiąże, (przeważanie następnego dnia lub w chłodniejszych okresach roku po 2 dniach), przystępuje się do usuwania nadmiaru spoiwa znajdującego się na ziarnach warstwy licowej. W tym celu nałożony tynk polewa się </w:t>
      </w:r>
      <w:r w:rsidRPr="001E74EF">
        <w:rPr>
          <w:rFonts w:ascii="Times New Roman" w:eastAsia="Calibri" w:hAnsi="Times New Roman" w:cs="Times New Roman"/>
          <w:sz w:val="24"/>
          <w:szCs w:val="24"/>
        </w:rPr>
        <w:lastRenderedPageBreak/>
        <w:t>wodą i oczyszcza szczotką drucianą tak długo, aż wydobędziemy na wierzch ziarna kruszywa.</w:t>
      </w:r>
    </w:p>
    <w:p w14:paraId="51543791"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noProof/>
          <w:sz w:val="24"/>
          <w:szCs w:val="24"/>
          <w:lang w:eastAsia="pl-PL"/>
        </w:rPr>
        <w:drawing>
          <wp:inline distT="0" distB="0" distL="0" distR="0" wp14:anchorId="7CB0D5CD" wp14:editId="270720CC">
            <wp:extent cx="2886075" cy="2003425"/>
            <wp:effectExtent l="19050" t="0" r="9525" b="0"/>
            <wp:docPr id="2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2886075" cy="2003425"/>
                    </a:xfrm>
                    <a:prstGeom prst="rect">
                      <a:avLst/>
                    </a:prstGeom>
                    <a:noFill/>
                    <a:ln w="9525">
                      <a:noFill/>
                      <a:miter lim="800000"/>
                      <a:headEnd/>
                      <a:tailEnd/>
                    </a:ln>
                  </pic:spPr>
                </pic:pic>
              </a:graphicData>
            </a:graphic>
          </wp:inline>
        </w:drawing>
      </w:r>
    </w:p>
    <w:p w14:paraId="26E4A5EC" w14:textId="77777777" w:rsidR="001E74EF" w:rsidRPr="001E74EF" w:rsidRDefault="001E74EF" w:rsidP="001E74EF">
      <w:pPr>
        <w:spacing w:after="0" w:line="240" w:lineRule="auto"/>
        <w:ind w:left="33"/>
        <w:rPr>
          <w:rFonts w:ascii="Times New Roman" w:eastAsia="Calibri" w:hAnsi="Times New Roman" w:cs="Times New Roman"/>
          <w:sz w:val="24"/>
          <w:szCs w:val="24"/>
        </w:rPr>
      </w:pPr>
      <w:r w:rsidRPr="001E74EF">
        <w:rPr>
          <w:rFonts w:ascii="Times New Roman" w:eastAsia="Calibri" w:hAnsi="Times New Roman" w:cs="Times New Roman"/>
          <w:b/>
          <w:bCs/>
          <w:sz w:val="24"/>
          <w:szCs w:val="24"/>
        </w:rPr>
        <w:t xml:space="preserve">Rys. 35. </w:t>
      </w:r>
      <w:r w:rsidRPr="001E74EF">
        <w:rPr>
          <w:rFonts w:ascii="Times New Roman" w:eastAsia="Calibri" w:hAnsi="Times New Roman" w:cs="Times New Roman"/>
          <w:sz w:val="24"/>
          <w:szCs w:val="24"/>
        </w:rPr>
        <w:t>Tynk kamyczkowy</w:t>
      </w:r>
    </w:p>
    <w:p w14:paraId="29480BD5" w14:textId="4BFAC378" w:rsidR="007B269A" w:rsidRPr="007B269A" w:rsidRDefault="007B269A" w:rsidP="00953C3F">
      <w:pPr>
        <w:spacing w:after="0" w:line="240" w:lineRule="auto"/>
        <w:rPr>
          <w:rFonts w:ascii="Times New Roman" w:hAnsi="Times New Roman" w:cs="Times New Roman"/>
          <w:color w:val="000000" w:themeColor="text1"/>
          <w:sz w:val="24"/>
          <w:szCs w:val="24"/>
        </w:rPr>
      </w:pPr>
    </w:p>
    <w:p w14:paraId="6E29AB4E" w14:textId="4F9DD1EF" w:rsidR="007B269A" w:rsidRPr="007B269A" w:rsidRDefault="007B269A" w:rsidP="00953C3F">
      <w:pPr>
        <w:spacing w:after="0" w:line="240" w:lineRule="auto"/>
        <w:rPr>
          <w:rFonts w:ascii="Times New Roman" w:hAnsi="Times New Roman" w:cs="Times New Roman"/>
          <w:color w:val="000000" w:themeColor="text1"/>
          <w:sz w:val="24"/>
          <w:szCs w:val="24"/>
        </w:rPr>
      </w:pPr>
    </w:p>
    <w:p w14:paraId="748BAEBD" w14:textId="2DBB7E99" w:rsidR="007B269A" w:rsidRPr="007B269A" w:rsidRDefault="007B269A" w:rsidP="00953C3F">
      <w:pPr>
        <w:spacing w:after="0" w:line="240" w:lineRule="auto"/>
        <w:rPr>
          <w:rFonts w:ascii="Times New Roman" w:hAnsi="Times New Roman" w:cs="Times New Roman"/>
          <w:color w:val="000000" w:themeColor="text1"/>
          <w:sz w:val="24"/>
          <w:szCs w:val="24"/>
        </w:rPr>
      </w:pPr>
    </w:p>
    <w:p w14:paraId="0CF489D4" w14:textId="77777777" w:rsidR="007B269A" w:rsidRPr="007B269A" w:rsidRDefault="007B269A" w:rsidP="00953C3F">
      <w:pPr>
        <w:spacing w:after="0" w:line="240" w:lineRule="auto"/>
        <w:rPr>
          <w:rFonts w:ascii="Times New Roman" w:hAnsi="Times New Roman" w:cs="Times New Roman"/>
          <w:color w:val="000000" w:themeColor="text1"/>
          <w:sz w:val="24"/>
          <w:szCs w:val="24"/>
        </w:rPr>
      </w:pPr>
    </w:p>
    <w:sectPr w:rsidR="007B269A" w:rsidRPr="007B26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39F8"/>
    <w:multiLevelType w:val="hybridMultilevel"/>
    <w:tmpl w:val="BBA2AF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946709"/>
    <w:multiLevelType w:val="hybridMultilevel"/>
    <w:tmpl w:val="E83A8B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F12B1F"/>
    <w:multiLevelType w:val="hybridMultilevel"/>
    <w:tmpl w:val="020A7998"/>
    <w:lvl w:ilvl="0" w:tplc="CF3608C8">
      <w:start w:val="6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3B75C6D"/>
    <w:multiLevelType w:val="hybridMultilevel"/>
    <w:tmpl w:val="DE3E9F3C"/>
    <w:lvl w:ilvl="0" w:tplc="4ECC4F90">
      <w:start w:val="7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3F9E4C35"/>
    <w:multiLevelType w:val="hybridMultilevel"/>
    <w:tmpl w:val="32E4B686"/>
    <w:lvl w:ilvl="0" w:tplc="914EE35E">
      <w:start w:val="5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7EF5FD3"/>
    <w:multiLevelType w:val="hybridMultilevel"/>
    <w:tmpl w:val="E83A8B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022"/>
    <w:rsid w:val="00057022"/>
    <w:rsid w:val="000F42C3"/>
    <w:rsid w:val="0012669D"/>
    <w:rsid w:val="00185FE8"/>
    <w:rsid w:val="001A75F8"/>
    <w:rsid w:val="001E74EF"/>
    <w:rsid w:val="00272A9D"/>
    <w:rsid w:val="002C1086"/>
    <w:rsid w:val="002E695A"/>
    <w:rsid w:val="003B7A49"/>
    <w:rsid w:val="003D5B00"/>
    <w:rsid w:val="004D51FF"/>
    <w:rsid w:val="0056587B"/>
    <w:rsid w:val="00572EED"/>
    <w:rsid w:val="00580B44"/>
    <w:rsid w:val="00591B0A"/>
    <w:rsid w:val="0069533E"/>
    <w:rsid w:val="006C53C8"/>
    <w:rsid w:val="006E35E1"/>
    <w:rsid w:val="006F4CCB"/>
    <w:rsid w:val="007073D6"/>
    <w:rsid w:val="00782843"/>
    <w:rsid w:val="00797D58"/>
    <w:rsid w:val="007B269A"/>
    <w:rsid w:val="007F393C"/>
    <w:rsid w:val="00801194"/>
    <w:rsid w:val="0081580B"/>
    <w:rsid w:val="00826A05"/>
    <w:rsid w:val="008447B7"/>
    <w:rsid w:val="00857E6B"/>
    <w:rsid w:val="00953C3F"/>
    <w:rsid w:val="009544C8"/>
    <w:rsid w:val="00A32DFA"/>
    <w:rsid w:val="00BF6207"/>
    <w:rsid w:val="00DE4E8E"/>
    <w:rsid w:val="00E62123"/>
    <w:rsid w:val="00E626EA"/>
    <w:rsid w:val="00F0701A"/>
    <w:rsid w:val="00FB28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14437"/>
  <w15:chartTrackingRefBased/>
  <w15:docId w15:val="{D36D39BE-AB8B-44D1-AF39-71316170D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57E6B"/>
    <w:pPr>
      <w:ind w:left="720"/>
      <w:contextualSpacing/>
    </w:pPr>
  </w:style>
  <w:style w:type="character" w:styleId="Hipercze">
    <w:name w:val="Hyperlink"/>
    <w:basedOn w:val="Domylnaczcionkaakapitu"/>
    <w:uiPriority w:val="99"/>
    <w:unhideWhenUsed/>
    <w:rsid w:val="0056587B"/>
    <w:rPr>
      <w:color w:val="0563C1" w:themeColor="hyperlink"/>
      <w:u w:val="single"/>
    </w:rPr>
  </w:style>
  <w:style w:type="character" w:styleId="Nierozpoznanawzmianka">
    <w:name w:val="Unresolved Mention"/>
    <w:basedOn w:val="Domylnaczcionkaakapitu"/>
    <w:uiPriority w:val="99"/>
    <w:semiHidden/>
    <w:unhideWhenUsed/>
    <w:rsid w:val="00565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mailto:a.j.suszek@wp.pl" TargetMode="Externa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333D9-ABAC-456B-91B5-BC217638F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1895</Words>
  <Characters>11370</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CKZ</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Suszek</dc:creator>
  <cp:keywords/>
  <dc:description/>
  <cp:lastModifiedBy>Andrzej Suszek</cp:lastModifiedBy>
  <cp:revision>25</cp:revision>
  <dcterms:created xsi:type="dcterms:W3CDTF">2021-12-30T07:28:00Z</dcterms:created>
  <dcterms:modified xsi:type="dcterms:W3CDTF">2021-12-30T12:51:00Z</dcterms:modified>
</cp:coreProperties>
</file>