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9C908"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Black" w:hAnsi="Arial Black" w:cs="Arial"/>
          <w:color w:val="363636"/>
        </w:rPr>
        <w:t>1. Podział i charakterystyka sieci cieplnych.</w:t>
      </w:r>
    </w:p>
    <w:p w14:paraId="6EA1F6D8"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687AC7C"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Definicja</w:t>
      </w:r>
      <w:r>
        <w:rPr>
          <w:rFonts w:ascii="Arial" w:hAnsi="Arial" w:cs="Arial"/>
          <w:color w:val="363636"/>
        </w:rPr>
        <w:t xml:space="preserve"> - siecią cieplną </w:t>
      </w:r>
      <w:proofErr w:type="gramStart"/>
      <w:r>
        <w:rPr>
          <w:rFonts w:ascii="Arial" w:hAnsi="Arial" w:cs="Arial"/>
          <w:color w:val="363636"/>
        </w:rPr>
        <w:t>nazywamy  zespół</w:t>
      </w:r>
      <w:proofErr w:type="gramEnd"/>
      <w:r>
        <w:rPr>
          <w:rFonts w:ascii="Arial" w:hAnsi="Arial" w:cs="Arial"/>
          <w:color w:val="363636"/>
        </w:rPr>
        <w:t xml:space="preserve"> urządzeń technicznych służących do transportu energii cieplnej od źródła ciepła do odbiorców, za pośrednictwem czynnika grzejnego (nośnika ciepła).</w:t>
      </w:r>
    </w:p>
    <w:p w14:paraId="2DF1002B"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1A03369"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Zadania sieci cieplnych</w:t>
      </w:r>
      <w:r>
        <w:rPr>
          <w:rFonts w:ascii="Arial" w:hAnsi="Arial" w:cs="Arial"/>
          <w:color w:val="363636"/>
        </w:rPr>
        <w:t> - to dostarczenie ciepła od miejsca jego wytworzenia do odbiorców, zagwarantowanie właściwego rozdziału ciepła. Sieć ciepłownicza powinna się charakteryzować:</w:t>
      </w:r>
    </w:p>
    <w:p w14:paraId="49E1090D"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niezawodnością działania</w:t>
      </w:r>
    </w:p>
    <w:p w14:paraId="5925239E"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niskimi kosztami budowy i eksploatacji</w:t>
      </w:r>
    </w:p>
    <w:p w14:paraId="00D453D2"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możliwością rozbudowy</w:t>
      </w:r>
    </w:p>
    <w:p w14:paraId="6CA05695"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E269447"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Podział sieci cieplnych</w:t>
      </w:r>
    </w:p>
    <w:p w14:paraId="091360CE"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1. Ze względu na rodzaj czynnika grzewczego:</w:t>
      </w:r>
    </w:p>
    <w:p w14:paraId="47757FB9"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wodne</w:t>
      </w:r>
    </w:p>
    <w:p w14:paraId="01B1C197"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parowe</w:t>
      </w:r>
    </w:p>
    <w:p w14:paraId="1B5C681E"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 Ze względu na przeznaczenie:</w:t>
      </w:r>
    </w:p>
    <w:p w14:paraId="43130B76"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przemysłowe</w:t>
      </w:r>
    </w:p>
    <w:p w14:paraId="4CAB8010"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komunalne</w:t>
      </w:r>
    </w:p>
    <w:p w14:paraId="6A5CC99D"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mieszane (przemysłowo-komunalne)</w:t>
      </w:r>
    </w:p>
    <w:p w14:paraId="04AF8A25"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3. Ze względu na budowę:</w:t>
      </w:r>
    </w:p>
    <w:p w14:paraId="5D535574"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kratownicowe</w:t>
      </w:r>
    </w:p>
    <w:p w14:paraId="61021CD4" w14:textId="213A4821"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pajęcze</w:t>
      </w:r>
      <w:r>
        <w:rPr>
          <w:rFonts w:ascii="Arial" w:hAnsi="Arial" w:cs="Arial"/>
          <w:noProof/>
          <w:color w:val="363636"/>
        </w:rPr>
        <w:drawing>
          <wp:inline distT="0" distB="0" distL="0" distR="0" wp14:anchorId="728A3390" wp14:editId="3AE90290">
            <wp:extent cx="4638675" cy="39719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8675" cy="3971925"/>
                    </a:xfrm>
                    <a:prstGeom prst="rect">
                      <a:avLst/>
                    </a:prstGeom>
                    <a:noFill/>
                    <a:ln>
                      <a:noFill/>
                    </a:ln>
                  </pic:spPr>
                </pic:pic>
              </a:graphicData>
            </a:graphic>
          </wp:inline>
        </w:drawing>
      </w:r>
    </w:p>
    <w:p w14:paraId="2918DB1E"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pierścieniowe</w:t>
      </w:r>
    </w:p>
    <w:p w14:paraId="399AC92B"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promieniste</w:t>
      </w:r>
    </w:p>
    <w:p w14:paraId="0224441A"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mieszane</w:t>
      </w:r>
    </w:p>
    <w:p w14:paraId="445545E1"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6669791"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lastRenderedPageBreak/>
        <w:t>Układ kratownicowy</w:t>
      </w:r>
    </w:p>
    <w:p w14:paraId="78D16373" w14:textId="77777777" w:rsidR="006D6E17" w:rsidRDefault="006D6E17" w:rsidP="006D6E17">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3E12173"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zasilanie z dwóch lub więcej źródeł ciepła</w:t>
      </w:r>
    </w:p>
    <w:p w14:paraId="3ECCF731"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przewody poprowadzone zgodnie z planem ulic</w:t>
      </w:r>
    </w:p>
    <w:p w14:paraId="5833F867"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duża niezawodność dostawy ciepła w przypadku awarii jednego ze źródeł ciepła lub odcinka sieci.</w:t>
      </w:r>
    </w:p>
    <w:p w14:paraId="5CCD6CF2"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Stosowany głównie w miastach o zwartej zabudowie.</w:t>
      </w:r>
    </w:p>
    <w:p w14:paraId="4FD95E79"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b/>
          <w:bCs/>
          <w:color w:val="363636"/>
        </w:rPr>
        <w:t>Układ pierścieniowy</w:t>
      </w:r>
    </w:p>
    <w:p w14:paraId="610A2AA3"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posiada jedno źródło ciepła</w:t>
      </w:r>
    </w:p>
    <w:p w14:paraId="5E129185"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zasilanie poszczególnych budynków lub grup budynków odbywa się zawsze z dwóch stron, co zapewnia dużą niezawodność w przypadku awarii sieci</w:t>
      </w:r>
    </w:p>
    <w:p w14:paraId="09658126"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noProof/>
          <w:color w:val="363636"/>
        </w:rPr>
        <w:drawing>
          <wp:inline distT="0" distB="0" distL="0" distR="0" wp14:anchorId="181433D8" wp14:editId="5A159DAA">
            <wp:extent cx="3857625" cy="33147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7625" cy="3314700"/>
                    </a:xfrm>
                    <a:prstGeom prst="rect">
                      <a:avLst/>
                    </a:prstGeom>
                    <a:noFill/>
                    <a:ln>
                      <a:noFill/>
                    </a:ln>
                  </pic:spPr>
                </pic:pic>
              </a:graphicData>
            </a:graphic>
          </wp:inline>
        </w:drawing>
      </w:r>
    </w:p>
    <w:p w14:paraId="16183C84"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Rys. Układ pierścieniowy</w:t>
      </w:r>
    </w:p>
    <w:p w14:paraId="3AD63FC9"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4859E5D3"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3BD2A765"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1B6C9C12"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b/>
          <w:bCs/>
          <w:color w:val="363636"/>
        </w:rPr>
        <w:t>Układ pajęczy</w:t>
      </w:r>
    </w:p>
    <w:p w14:paraId="30AC11DE"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lastRenderedPageBreak/>
        <w:t xml:space="preserve">- posiada jedno źródło </w:t>
      </w:r>
      <w:proofErr w:type="gramStart"/>
      <w:r>
        <w:rPr>
          <w:rFonts w:ascii="Arial" w:hAnsi="Arial" w:cs="Arial"/>
          <w:color w:val="363636"/>
        </w:rPr>
        <w:t>ciepła</w:t>
      </w:r>
      <w:proofErr w:type="gramEnd"/>
      <w:r>
        <w:rPr>
          <w:rFonts w:ascii="Arial" w:hAnsi="Arial" w:cs="Arial"/>
          <w:color w:val="363636"/>
        </w:rPr>
        <w:t xml:space="preserve"> w którym od razu następuje podział i ewentualna transformacja parametrów czynnika grzejnego</w:t>
      </w:r>
    </w:p>
    <w:p w14:paraId="54363562"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każdy budynek zasilany jest osobno dzięki czemu w przypadku awarii odcięty jest tylko jeden obiekt lub niewielka grupa obiektów</w:t>
      </w:r>
    </w:p>
    <w:p w14:paraId="3EAAD23C"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rozwiązanie stosowane na małych odległościach głównie lokalnie, np. zakład pracy, transformacja parametrów w źródle umożliwia wykorzystywać tutaj siec do zasilania zarówno budynków mieszkalnych jak i przemysłowych (ciepło technologiczne).</w:t>
      </w:r>
    </w:p>
    <w:p w14:paraId="3A501546"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Rys. Układ pajęczy</w:t>
      </w:r>
      <w:r>
        <w:rPr>
          <w:rFonts w:ascii="Arial" w:hAnsi="Arial" w:cs="Arial"/>
          <w:noProof/>
          <w:color w:val="363636"/>
        </w:rPr>
        <w:drawing>
          <wp:inline distT="0" distB="0" distL="0" distR="0" wp14:anchorId="0A4E6571" wp14:editId="7C965BFD">
            <wp:extent cx="3762375" cy="35814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2375" cy="3581400"/>
                    </a:xfrm>
                    <a:prstGeom prst="rect">
                      <a:avLst/>
                    </a:prstGeom>
                    <a:noFill/>
                    <a:ln>
                      <a:noFill/>
                    </a:ln>
                  </pic:spPr>
                </pic:pic>
              </a:graphicData>
            </a:graphic>
          </wp:inline>
        </w:drawing>
      </w:r>
    </w:p>
    <w:p w14:paraId="2D4CF13A"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7BCF0CE4"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512E8A54"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r>
        <w:rPr>
          <w:rFonts w:ascii="Arial" w:hAnsi="Arial" w:cs="Arial"/>
          <w:b/>
          <w:bCs/>
          <w:color w:val="363636"/>
        </w:rPr>
        <w:t>Układ promienisty</w:t>
      </w:r>
    </w:p>
    <w:p w14:paraId="017D89F8"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posiada jedno źródło ciepła</w:t>
      </w:r>
    </w:p>
    <w:p w14:paraId="48228D37"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 przypadku awarii głównej magistrali cieplnej istnieje niebezpieczeństwo braku dostaw do wielu odbiorców</w:t>
      </w:r>
    </w:p>
    <w:p w14:paraId="70905191"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sieci promieniste stosuje się z reguły na peryferiach miast dla zasilania nowych osiedli, lub grup budynków</w:t>
      </w:r>
    </w:p>
    <w:p w14:paraId="6B962421"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79F4FAF3"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lastRenderedPageBreak/>
        <w:t> </w:t>
      </w:r>
    </w:p>
    <w:p w14:paraId="464C2AF2"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noProof/>
          <w:color w:val="363636"/>
        </w:rPr>
        <w:drawing>
          <wp:inline distT="0" distB="0" distL="0" distR="0" wp14:anchorId="2F54051A" wp14:editId="45548A97">
            <wp:extent cx="3752850" cy="33813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850" cy="3381375"/>
                    </a:xfrm>
                    <a:prstGeom prst="rect">
                      <a:avLst/>
                    </a:prstGeom>
                    <a:noFill/>
                    <a:ln>
                      <a:noFill/>
                    </a:ln>
                  </pic:spPr>
                </pic:pic>
              </a:graphicData>
            </a:graphic>
          </wp:inline>
        </w:drawing>
      </w:r>
    </w:p>
    <w:p w14:paraId="73186AB1" w14:textId="47C21F33"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Rys. Układ promienisty</w:t>
      </w:r>
    </w:p>
    <w:p w14:paraId="6CBD4B0A"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Black" w:hAnsi="Arial Black" w:cs="Arial"/>
          <w:color w:val="363636"/>
        </w:rPr>
        <w:t>Zasady rozładunku</w:t>
      </w:r>
    </w:p>
    <w:p w14:paraId="34F4A6B6"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28AC5322"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Nie należy podejmować żadnych czynności rozładunkowych w temperaturze poniżej -20 C (niektóre firmy zalecają temperatury nie niższe niż -15C).  Rury i armatura powinny być rozładowywane z maksymalnie dużą ostrożnością. Nie mogą być</w:t>
      </w:r>
      <w:r>
        <w:rPr>
          <w:rFonts w:ascii="Arial" w:hAnsi="Arial" w:cs="Arial"/>
          <w:color w:val="363636"/>
        </w:rPr>
        <w:br/>
        <w:t>zrzucane z samochodu. Rozładunek należy przeprowadzić za pomocą urządzeń dźwigowych przy użyciu pasów o szerokości minimum 10 cm, nie powodujących uszkodzeń osłony rury preizolowanej. Nie zaleca się stosowania lin stalowych. Dopuszcza się rozładunek przy pomocy wózków widłowych, o ile elementy preizolowane zostały załadowane przy użyciu przekładek lub na paletach. Przykładowe sposoby rozładowania przy użyciu dźwigu lub suwnicy pokazane są na rys.</w:t>
      </w:r>
    </w:p>
    <w:p w14:paraId="75FE0FF9"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lastRenderedPageBreak/>
        <w:drawing>
          <wp:inline distT="0" distB="0" distL="0" distR="0" wp14:anchorId="22AE7106" wp14:editId="1932C7A0">
            <wp:extent cx="4686300" cy="24574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2457450"/>
                    </a:xfrm>
                    <a:prstGeom prst="rect">
                      <a:avLst/>
                    </a:prstGeom>
                    <a:noFill/>
                    <a:ln>
                      <a:noFill/>
                    </a:ln>
                  </pic:spPr>
                </pic:pic>
              </a:graphicData>
            </a:graphic>
          </wp:inline>
        </w:drawing>
      </w:r>
    </w:p>
    <w:p w14:paraId="2EB7AE62"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3.2 Magazynowanie</w:t>
      </w:r>
    </w:p>
    <w:p w14:paraId="57A9A0DE"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1F1A17"/>
          <w:sz w:val="20"/>
          <w:szCs w:val="20"/>
        </w:rPr>
        <w:t> </w:t>
      </w:r>
      <w:r>
        <w:rPr>
          <w:rFonts w:ascii="Arial" w:hAnsi="Arial" w:cs="Arial"/>
          <w:color w:val="1F1A17"/>
        </w:rPr>
        <w:t> Rury preizolowane najlepiej układać w pryzmach na podłożu piaskowym. Miejsce składowania nie może być zalewane podczas opadów, najlepiej wykorzystać do tego celu skarpę. Należy każdorazowo chronić końce rur (izolacji) przed zawilgoceniem (osłaniać deklami, kapturkami ochronnymi). Maksymalna wysokość składowania nie powinna przekraczać 2m. Rury chronić przed światłem słonecznym przykrywając-osłaniając płachtami z brezentu lub folii tworzywowych</w:t>
      </w:r>
    </w:p>
    <w:p w14:paraId="218D587D"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4C2113CD" wp14:editId="2C016EAC">
            <wp:extent cx="4648200" cy="25336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2533650"/>
                    </a:xfrm>
                    <a:prstGeom prst="rect">
                      <a:avLst/>
                    </a:prstGeom>
                    <a:noFill/>
                    <a:ln>
                      <a:noFill/>
                    </a:ln>
                  </pic:spPr>
                </pic:pic>
              </a:graphicData>
            </a:graphic>
          </wp:inline>
        </w:drawing>
      </w:r>
    </w:p>
    <w:p w14:paraId="46888635"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Rury można też układać w </w:t>
      </w:r>
      <w:proofErr w:type="gramStart"/>
      <w:r>
        <w:rPr>
          <w:rFonts w:ascii="Arial" w:hAnsi="Arial" w:cs="Arial"/>
          <w:color w:val="363636"/>
        </w:rPr>
        <w:t>stosach  układając</w:t>
      </w:r>
      <w:proofErr w:type="gramEnd"/>
      <w:r>
        <w:rPr>
          <w:rFonts w:ascii="Arial" w:hAnsi="Arial" w:cs="Arial"/>
          <w:color w:val="363636"/>
        </w:rPr>
        <w:t xml:space="preserve"> je na podkładach drewnianych - belkach drewnianych o wymiarach ca 10x15 cm. Odległości między przekładkami nie powinna przekraczać 2m.</w:t>
      </w:r>
    </w:p>
    <w:p w14:paraId="7E916E13"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4DFF9619" wp14:editId="612E2036">
            <wp:extent cx="4572000" cy="25146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14:paraId="2C38D267"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Pozostałe materiały jak nasuwki, elementy termokurczliwe, itp. należy przechowywać w suchych pomieszczeniach magazynowych zabezpieczonych przed opadami atmosferycznymi. Nasuwki należy przechowywać w pozycji stojącej, aby nie doprowadzić do ich deformacji. Pojemniki z pianką PUR należy przechowywać w pomieszczeniach o temp. 15-30</w:t>
      </w:r>
      <w:r w:rsidRPr="00461E22">
        <w:rPr>
          <w:color w:val="363636"/>
          <w:bdr w:val="none" w:sz="0" w:space="0" w:color="auto" w:frame="1"/>
        </w:rPr>
        <w:t>°</w:t>
      </w:r>
      <w:r>
        <w:rPr>
          <w:rFonts w:ascii="Arial" w:hAnsi="Arial" w:cs="Arial"/>
          <w:color w:val="363636"/>
        </w:rPr>
        <w:t> C.</w:t>
      </w:r>
    </w:p>
    <w:p w14:paraId="1AEC8ADE"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3.3 Zasady układania w wykopach</w:t>
      </w:r>
    </w:p>
    <w:p w14:paraId="7F982B21"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Lokalizacja sieci cieplnych</w:t>
      </w:r>
    </w:p>
    <w:p w14:paraId="0BBB91F2"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Należy dążyć do lokalizacji sieci poza jezdniami z wyjątkiem przejść poprzecznych.</w:t>
      </w:r>
      <w:r>
        <w:rPr>
          <w:rFonts w:ascii="Arial" w:hAnsi="Arial" w:cs="Arial"/>
          <w:color w:val="363636"/>
        </w:rPr>
        <w:br/>
        <w:t xml:space="preserve">Sieć cieplną należy prowadzić w takich odległościach od </w:t>
      </w:r>
      <w:proofErr w:type="gramStart"/>
      <w:r>
        <w:rPr>
          <w:rFonts w:ascii="Arial" w:hAnsi="Arial" w:cs="Arial"/>
          <w:color w:val="363636"/>
        </w:rPr>
        <w:t>zabudowy</w:t>
      </w:r>
      <w:proofErr w:type="gramEnd"/>
      <w:r>
        <w:rPr>
          <w:rFonts w:ascii="Arial" w:hAnsi="Arial" w:cs="Arial"/>
          <w:color w:val="363636"/>
        </w:rPr>
        <w:t xml:space="preserve"> aby możliwe było wykonanie</w:t>
      </w:r>
      <w:r>
        <w:rPr>
          <w:rFonts w:ascii="Arial" w:hAnsi="Arial" w:cs="Arial"/>
          <w:color w:val="363636"/>
        </w:rPr>
        <w:br/>
        <w:t>remontu i jej wymiany. Minimalna odległość od zabudowy:</w:t>
      </w:r>
    </w:p>
    <w:p w14:paraId="35DA9541"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a) szerokość pasa od bocznej rury osłonowej do zabudowy</w:t>
      </w:r>
      <w:r>
        <w:rPr>
          <w:rFonts w:ascii="Arial" w:hAnsi="Arial" w:cs="Arial"/>
          <w:color w:val="363636"/>
        </w:rPr>
        <w:br/>
        <w:t>dla 32≤ DN≤ 200; a =2,0 m</w:t>
      </w:r>
      <w:r>
        <w:rPr>
          <w:rFonts w:ascii="Arial" w:hAnsi="Arial" w:cs="Arial"/>
          <w:color w:val="363636"/>
        </w:rPr>
        <w:br/>
        <w:t>dla 250</w:t>
      </w:r>
      <w:proofErr w:type="gramStart"/>
      <w:r>
        <w:rPr>
          <w:rFonts w:ascii="Arial" w:hAnsi="Arial" w:cs="Arial"/>
          <w:color w:val="363636"/>
        </w:rPr>
        <w:t>≤  DN</w:t>
      </w:r>
      <w:proofErr w:type="gramEnd"/>
      <w:r>
        <w:rPr>
          <w:rFonts w:ascii="Arial" w:hAnsi="Arial" w:cs="Arial"/>
          <w:color w:val="363636"/>
        </w:rPr>
        <w:t>≤ 600; a =3,0 m</w:t>
      </w:r>
      <w:r>
        <w:rPr>
          <w:rFonts w:ascii="Arial" w:hAnsi="Arial" w:cs="Arial"/>
          <w:color w:val="363636"/>
        </w:rPr>
        <w:br/>
        <w:t>dla DN&gt;600; a =5,0 m</w:t>
      </w:r>
      <w:r>
        <w:rPr>
          <w:rFonts w:ascii="Arial" w:hAnsi="Arial" w:cs="Arial"/>
          <w:color w:val="363636"/>
        </w:rPr>
        <w:br/>
        <w:t>b) minimalna odległość od uzbrojenia podziemnego</w:t>
      </w:r>
      <w:r>
        <w:rPr>
          <w:rFonts w:ascii="Arial" w:hAnsi="Arial" w:cs="Arial"/>
          <w:color w:val="363636"/>
        </w:rPr>
        <w:br/>
        <w:t>Rurociąg sieci cieplnej można układać równolegle do uzbrojenia podziemnego w minimalnych</w:t>
      </w:r>
      <w:r>
        <w:rPr>
          <w:rFonts w:ascii="Arial" w:hAnsi="Arial" w:cs="Arial"/>
          <w:color w:val="363636"/>
        </w:rPr>
        <w:br/>
        <w:t>odległościach (licząc do boku rury preizolowanej) podanych niżej:</w:t>
      </w:r>
      <w:r>
        <w:rPr>
          <w:rFonts w:ascii="Arial" w:hAnsi="Arial" w:cs="Arial"/>
          <w:color w:val="363636"/>
        </w:rPr>
        <w:br/>
        <w:t>- od wodociągu b = 1,5 m</w:t>
      </w:r>
      <w:r>
        <w:rPr>
          <w:rFonts w:ascii="Arial" w:hAnsi="Arial" w:cs="Arial"/>
          <w:color w:val="363636"/>
        </w:rPr>
        <w:br/>
        <w:t>- od kanalizacji b = 1,5 m</w:t>
      </w:r>
      <w:r>
        <w:rPr>
          <w:rFonts w:ascii="Arial" w:hAnsi="Arial" w:cs="Arial"/>
          <w:color w:val="363636"/>
        </w:rPr>
        <w:br/>
        <w:t>- od drzew b = 2,0 m</w:t>
      </w:r>
      <w:r>
        <w:rPr>
          <w:rFonts w:ascii="Arial" w:hAnsi="Arial" w:cs="Arial"/>
          <w:color w:val="363636"/>
        </w:rPr>
        <w:br/>
        <w:t>- od gazociągu b = 1,0 m</w:t>
      </w:r>
      <w:r>
        <w:rPr>
          <w:rFonts w:ascii="Arial" w:hAnsi="Arial" w:cs="Arial"/>
          <w:color w:val="363636"/>
        </w:rPr>
        <w:br/>
        <w:t>- od kabli energetycznych b = 1,0 m</w:t>
      </w:r>
      <w:r>
        <w:rPr>
          <w:rFonts w:ascii="Arial" w:hAnsi="Arial" w:cs="Arial"/>
          <w:color w:val="363636"/>
        </w:rPr>
        <w:br/>
        <w:t> </w:t>
      </w:r>
    </w:p>
    <w:p w14:paraId="1D9CBC20"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Rury należy układać w wykopie na podsypce piaskowej o grubości minimum 10 cm, tak aby przykrycie rury wynosiło minimum 40 cm. Szerokość wykopu powinna zapewnić minimalną odległość między rurami 15-20 cm oraz przestrzeń montażową (miejsce dla nóg) między rura a ścianą wykopu rzędu 15 cm.</w:t>
      </w:r>
    </w:p>
    <w:p w14:paraId="20E9E57A"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41969D5F" wp14:editId="4A20129D">
            <wp:extent cx="4619625" cy="240982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2409825"/>
                    </a:xfrm>
                    <a:prstGeom prst="rect">
                      <a:avLst/>
                    </a:prstGeom>
                    <a:noFill/>
                    <a:ln>
                      <a:noFill/>
                    </a:ln>
                  </pic:spPr>
                </pic:pic>
              </a:graphicData>
            </a:graphic>
          </wp:inline>
        </w:drawing>
      </w:r>
    </w:p>
    <w:p w14:paraId="48154898"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Przy zasypywaniu rur pierwsza warstwa sięgająca 10 cm powyżej rur powinna być wykonana piaskiem wolnym od gruzu i kamieni. Zagęszczanie piasku wokół rur powinno się odbywać ręcznie lub przez polewanie wodą. Współczynnik zagęszczenia 97-98 % </w:t>
      </w:r>
      <w:proofErr w:type="spellStart"/>
      <w:r>
        <w:rPr>
          <w:rFonts w:ascii="Arial" w:hAnsi="Arial" w:cs="Arial"/>
          <w:color w:val="363636"/>
        </w:rPr>
        <w:t>Proctora</w:t>
      </w:r>
      <w:proofErr w:type="spellEnd"/>
      <w:r>
        <w:rPr>
          <w:rFonts w:ascii="Arial" w:hAnsi="Arial" w:cs="Arial"/>
          <w:color w:val="363636"/>
        </w:rPr>
        <w:t xml:space="preserve">. W strefach kompensacji </w:t>
      </w:r>
      <w:proofErr w:type="gramStart"/>
      <w:r>
        <w:rPr>
          <w:rFonts w:ascii="Arial" w:hAnsi="Arial" w:cs="Arial"/>
          <w:color w:val="363636"/>
        </w:rPr>
        <w:t>( na</w:t>
      </w:r>
      <w:proofErr w:type="gramEnd"/>
      <w:r>
        <w:rPr>
          <w:rFonts w:ascii="Arial" w:hAnsi="Arial" w:cs="Arial"/>
          <w:color w:val="363636"/>
        </w:rPr>
        <w:t xml:space="preserve"> załamaniach rurociągu) zagęszczenia do 85-95% </w:t>
      </w:r>
      <w:proofErr w:type="spellStart"/>
      <w:r>
        <w:rPr>
          <w:rFonts w:ascii="Arial" w:hAnsi="Arial" w:cs="Arial"/>
          <w:color w:val="363636"/>
        </w:rPr>
        <w:t>Proctora</w:t>
      </w:r>
      <w:proofErr w:type="spellEnd"/>
      <w:r>
        <w:rPr>
          <w:rFonts w:ascii="Arial" w:hAnsi="Arial" w:cs="Arial"/>
          <w:color w:val="363636"/>
        </w:rPr>
        <w:t>. Dalsza zasypka warstwami 0.2 m z zagęszczaniem mechanicznym. nad rurami w odległości 15-30 cm powinna być umieszczona taśma ostrzegawcza.</w:t>
      </w:r>
    </w:p>
    <w:p w14:paraId="738ECFCC"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4B76E75A" wp14:editId="2B964B20">
            <wp:extent cx="4676775" cy="23145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314575"/>
                    </a:xfrm>
                    <a:prstGeom prst="rect">
                      <a:avLst/>
                    </a:prstGeom>
                    <a:noFill/>
                    <a:ln>
                      <a:noFill/>
                    </a:ln>
                  </pic:spPr>
                </pic:pic>
              </a:graphicData>
            </a:graphic>
          </wp:inline>
        </w:drawing>
      </w:r>
    </w:p>
    <w:p w14:paraId="48C6CA7B"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Gdy odległość między wierzchem rur a powierzchnią terenu jest &lt;40 cm, a teren jest narażony na obciążenie ruchem pojazdów, nad rurami należy ułożyć płyty odciążające.</w:t>
      </w:r>
    </w:p>
    <w:p w14:paraId="0D52B6D0"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3FCCE5E3" wp14:editId="329C1872">
            <wp:extent cx="4600575" cy="237172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2371725"/>
                    </a:xfrm>
                    <a:prstGeom prst="rect">
                      <a:avLst/>
                    </a:prstGeom>
                    <a:noFill/>
                    <a:ln>
                      <a:noFill/>
                    </a:ln>
                  </pic:spPr>
                </pic:pic>
              </a:graphicData>
            </a:graphic>
          </wp:inline>
        </w:drawing>
      </w:r>
    </w:p>
    <w:p w14:paraId="393C1325"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Rury preizolowane podwójne należy układać w sposób pionowy (jedna rura nad drugą), przy czym rura zasilająca powinna znajdować się na dole. Taki układ przewodów zapewnia najmniejsze straty ciepła.</w:t>
      </w:r>
    </w:p>
    <w:p w14:paraId="50B73427"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2962A53B" wp14:editId="48699DC7">
            <wp:extent cx="4448175" cy="2000250"/>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000250"/>
                    </a:xfrm>
                    <a:prstGeom prst="rect">
                      <a:avLst/>
                    </a:prstGeom>
                    <a:noFill/>
                    <a:ln>
                      <a:noFill/>
                    </a:ln>
                  </pic:spPr>
                </pic:pic>
              </a:graphicData>
            </a:graphic>
          </wp:inline>
        </w:drawing>
      </w:r>
    </w:p>
    <w:p w14:paraId="1F58A179"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 w miejscu wykonania </w:t>
      </w:r>
      <w:proofErr w:type="spellStart"/>
      <w:r>
        <w:rPr>
          <w:rFonts w:ascii="Arial" w:hAnsi="Arial" w:cs="Arial"/>
          <w:color w:val="363636"/>
        </w:rPr>
        <w:t>odgałęzień</w:t>
      </w:r>
      <w:proofErr w:type="spellEnd"/>
      <w:r>
        <w:rPr>
          <w:rFonts w:ascii="Arial" w:hAnsi="Arial" w:cs="Arial"/>
          <w:color w:val="363636"/>
        </w:rPr>
        <w:t xml:space="preserve"> należy zapewnić min. 40cm zasypki, mierząc od najwyższego</w:t>
      </w:r>
      <w:r>
        <w:rPr>
          <w:rFonts w:ascii="Arial" w:hAnsi="Arial" w:cs="Arial"/>
          <w:color w:val="363636"/>
        </w:rPr>
        <w:br/>
        <w:t>punktu odgałęzienia</w:t>
      </w:r>
    </w:p>
    <w:p w14:paraId="2637689D"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16D6B0DD" wp14:editId="454BD265">
            <wp:extent cx="6467475" cy="202882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2028825"/>
                    </a:xfrm>
                    <a:prstGeom prst="rect">
                      <a:avLst/>
                    </a:prstGeom>
                    <a:noFill/>
                    <a:ln>
                      <a:noFill/>
                    </a:ln>
                  </pic:spPr>
                </pic:pic>
              </a:graphicData>
            </a:graphic>
          </wp:inline>
        </w:drawing>
      </w:r>
    </w:p>
    <w:p w14:paraId="36B517B7"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proofErr w:type="gramStart"/>
      <w:r>
        <w:rPr>
          <w:rFonts w:ascii="Arial" w:hAnsi="Arial" w:cs="Arial"/>
          <w:color w:val="363636"/>
        </w:rPr>
        <w:lastRenderedPageBreak/>
        <w:t>Tam</w:t>
      </w:r>
      <w:proofErr w:type="gramEnd"/>
      <w:r>
        <w:rPr>
          <w:rFonts w:ascii="Arial" w:hAnsi="Arial" w:cs="Arial"/>
          <w:color w:val="363636"/>
        </w:rPr>
        <w:t xml:space="preserve"> gdzie rurociągi poddane są stałemu działaniu wody gruntowej, należy zapobiec przenikaniu</w:t>
      </w:r>
      <w:r>
        <w:rPr>
          <w:rFonts w:ascii="Arial" w:hAnsi="Arial" w:cs="Arial"/>
          <w:color w:val="363636"/>
        </w:rPr>
        <w:br/>
        <w:t>wody na połączeniach poprzez wybór specjalnie przystosowanego sposobu wykonania muf:</w:t>
      </w:r>
      <w:r>
        <w:rPr>
          <w:rFonts w:ascii="Arial" w:hAnsi="Arial" w:cs="Arial"/>
          <w:color w:val="363636"/>
        </w:rPr>
        <w:br/>
        <w:t>- mufa zgrzewana</w:t>
      </w:r>
      <w:r>
        <w:rPr>
          <w:rFonts w:ascii="Arial" w:hAnsi="Arial" w:cs="Arial"/>
          <w:color w:val="363636"/>
        </w:rPr>
        <w:br/>
        <w:t>- podwójne uszczelnienie (mufa termokurczliwa + opaski termokurczliwe)</w:t>
      </w:r>
    </w:p>
    <w:p w14:paraId="5C5BA8A9"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3.4 Zasady wykonywania połączeń</w:t>
      </w:r>
    </w:p>
    <w:p w14:paraId="43624BC9"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Rury małych średnic można spawać przy wykopie a następnie opuszczać je do wykopu za pomocą urządzeń dźwigowych na pasach o szerokości 150-250mm. Pozostałe rury preizolowane układa się bezpośrednio w wykopie wykonując w miejscach spawania dołki montażowe. Rura powinna być podparta na usypanej pryzmie lub na podkładzie drewnianym, który musi być później usunięty przy zasypywaniu wykopu. Rury preizolowane należy układać w taki </w:t>
      </w:r>
      <w:proofErr w:type="gramStart"/>
      <w:r>
        <w:rPr>
          <w:rFonts w:ascii="Arial" w:hAnsi="Arial" w:cs="Arial"/>
          <w:color w:val="363636"/>
        </w:rPr>
        <w:t>sposób</w:t>
      </w:r>
      <w:proofErr w:type="gramEnd"/>
      <w:r>
        <w:rPr>
          <w:rFonts w:ascii="Arial" w:hAnsi="Arial" w:cs="Arial"/>
          <w:color w:val="363636"/>
        </w:rPr>
        <w:t xml:space="preserve"> aby przewody monitoringowe znalazły się na godzinie 10.00 i 14.00. Na bosy koniec jednej z łączonych </w:t>
      </w:r>
      <w:proofErr w:type="gramStart"/>
      <w:r>
        <w:rPr>
          <w:rFonts w:ascii="Arial" w:hAnsi="Arial" w:cs="Arial"/>
          <w:color w:val="363636"/>
        </w:rPr>
        <w:t>rur  należy</w:t>
      </w:r>
      <w:proofErr w:type="gramEnd"/>
      <w:r>
        <w:rPr>
          <w:rFonts w:ascii="Arial" w:hAnsi="Arial" w:cs="Arial"/>
          <w:color w:val="363636"/>
        </w:rPr>
        <w:t xml:space="preserve"> zawsze wcześniej włożyć nasuwki termokurczliwe, opaski itp.</w:t>
      </w:r>
    </w:p>
    <w:p w14:paraId="2D02498B"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noProof/>
          <w:color w:val="363636"/>
        </w:rPr>
        <w:drawing>
          <wp:inline distT="0" distB="0" distL="0" distR="0" wp14:anchorId="08D34ACE" wp14:editId="2CE979B5">
            <wp:extent cx="2905125" cy="136207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362075"/>
                    </a:xfrm>
                    <a:prstGeom prst="rect">
                      <a:avLst/>
                    </a:prstGeom>
                    <a:noFill/>
                    <a:ln>
                      <a:noFill/>
                    </a:ln>
                  </pic:spPr>
                </pic:pic>
              </a:graphicData>
            </a:graphic>
          </wp:inline>
        </w:drawing>
      </w:r>
      <w:r>
        <w:rPr>
          <w:rFonts w:ascii="Arial" w:hAnsi="Arial" w:cs="Arial"/>
          <w:color w:val="363636"/>
        </w:rPr>
        <w:t>   </w:t>
      </w:r>
      <w:r>
        <w:rPr>
          <w:rFonts w:ascii="Arial" w:hAnsi="Arial" w:cs="Arial"/>
          <w:noProof/>
          <w:color w:val="363636"/>
        </w:rPr>
        <w:drawing>
          <wp:inline distT="0" distB="0" distL="0" distR="0" wp14:anchorId="13EEE96D" wp14:editId="4F7DB7D0">
            <wp:extent cx="2867025" cy="137160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1371600"/>
                    </a:xfrm>
                    <a:prstGeom prst="rect">
                      <a:avLst/>
                    </a:prstGeom>
                    <a:noFill/>
                    <a:ln>
                      <a:noFill/>
                    </a:ln>
                  </pic:spPr>
                </pic:pic>
              </a:graphicData>
            </a:graphic>
          </wp:inline>
        </w:drawing>
      </w:r>
    </w:p>
    <w:p w14:paraId="4BCC2613"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Maksymalne zmiany kierunku w osi poziomej lub pionowej nie mogą być większe niż 3</w:t>
      </w:r>
      <w:r w:rsidRPr="00461E22">
        <w:rPr>
          <w:rFonts w:ascii="Arial" w:hAnsi="Arial" w:cs="Arial"/>
          <w:color w:val="363636"/>
          <w:bdr w:val="none" w:sz="0" w:space="0" w:color="auto" w:frame="1"/>
        </w:rPr>
        <w:t>°</w:t>
      </w:r>
      <w:r>
        <w:rPr>
          <w:rFonts w:ascii="Arial" w:hAnsi="Arial" w:cs="Arial"/>
          <w:color w:val="363636"/>
        </w:rPr>
        <w:t>. Większe zmiany należy wykonywać przez zastosowanie rur preizolowanych elastycznych (tylko małe średnice), rur giętych lub łuków i kolan.</w:t>
      </w:r>
    </w:p>
    <w:p w14:paraId="71DD72CD"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Cięcie rur - rury w czasie montażu mogą być skracane, ale na odcinki nie krótsze niż 1m. W tym celu na rurze należy zaznaczyć miejsce cięcia i odmierzyć od niego w obie strony po 16cm. Przecinanie płaszcz odbywa się po skosie, aby nie uszkodzić </w:t>
      </w:r>
      <w:proofErr w:type="spellStart"/>
      <w:r>
        <w:rPr>
          <w:rFonts w:ascii="Arial" w:hAnsi="Arial" w:cs="Arial"/>
          <w:color w:val="363636"/>
        </w:rPr>
        <w:t>preizolacji</w:t>
      </w:r>
      <w:proofErr w:type="spellEnd"/>
      <w:r>
        <w:rPr>
          <w:rFonts w:ascii="Arial" w:hAnsi="Arial" w:cs="Arial"/>
          <w:color w:val="363636"/>
        </w:rPr>
        <w:t xml:space="preserve"> na dalszym odcinku.</w:t>
      </w:r>
    </w:p>
    <w:p w14:paraId="578A22C0"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25018FC4" wp14:editId="47F50694">
            <wp:extent cx="4524375" cy="200977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2009775"/>
                    </a:xfrm>
                    <a:prstGeom prst="rect">
                      <a:avLst/>
                    </a:prstGeom>
                    <a:noFill/>
                    <a:ln>
                      <a:noFill/>
                    </a:ln>
                  </pic:spPr>
                </pic:pic>
              </a:graphicData>
            </a:graphic>
          </wp:inline>
        </w:drawing>
      </w:r>
    </w:p>
    <w:p w14:paraId="6963F863"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Po przecięciu i usunięciu płaszcza z HDPE należy delikatnie odsłonić przewody monitoringowe, przeciąć je i odgiąć na boki, a </w:t>
      </w:r>
      <w:proofErr w:type="gramStart"/>
      <w:r>
        <w:rPr>
          <w:rFonts w:ascii="Arial" w:hAnsi="Arial" w:cs="Arial"/>
          <w:color w:val="363636"/>
        </w:rPr>
        <w:t>następnie  dokładnie</w:t>
      </w:r>
      <w:proofErr w:type="gramEnd"/>
      <w:r>
        <w:rPr>
          <w:rFonts w:ascii="Arial" w:hAnsi="Arial" w:cs="Arial"/>
          <w:color w:val="363636"/>
        </w:rPr>
        <w:t xml:space="preserve"> usunąć resztę pianki. Powierzchnia rury powinna być wyszczotkowana, gdyż pianka spalana w czasie spawania jest szkodliwa dla zdrowia. Tak oczyszczoną rurę przecinamy i końce rur fazujemy.</w:t>
      </w:r>
    </w:p>
    <w:p w14:paraId="3B3CE999"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1E0A3455" wp14:editId="08866F2F">
            <wp:extent cx="4629150" cy="200025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2000250"/>
                    </a:xfrm>
                    <a:prstGeom prst="rect">
                      <a:avLst/>
                    </a:prstGeom>
                    <a:noFill/>
                    <a:ln>
                      <a:noFill/>
                    </a:ln>
                  </pic:spPr>
                </pic:pic>
              </a:graphicData>
            </a:graphic>
          </wp:inline>
        </w:drawing>
      </w:r>
    </w:p>
    <w:p w14:paraId="2ADA612F"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Spawanie rur</w:t>
      </w:r>
      <w:r>
        <w:rPr>
          <w:rFonts w:ascii="Arial" w:hAnsi="Arial" w:cs="Arial"/>
          <w:color w:val="363636"/>
        </w:rPr>
        <w:t> - należy prowadzić zgodnie z normą PN-EN 489. Prace spawalnicze należy wykonywać przy bezdeszczowej pogodzie w temperaturze otoczenia powyżej 5</w:t>
      </w:r>
      <w:r w:rsidRPr="00461E22">
        <w:rPr>
          <w:color w:val="363636"/>
          <w:bdr w:val="none" w:sz="0" w:space="0" w:color="auto" w:frame="1"/>
        </w:rPr>
        <w:t>°</w:t>
      </w:r>
      <w:r>
        <w:rPr>
          <w:rFonts w:ascii="Arial" w:hAnsi="Arial" w:cs="Arial"/>
          <w:color w:val="363636"/>
        </w:rPr>
        <w:t>C i prędkości wiatru nie przekraczającej 5 m/s lub 10 m/s dla spawania elektrodami otulonymi. W przypadku prowadzenia prac przy wilgotności względnej powietrza powyżej 80% w czasie występowania opadów deszczu, mżawki i śniegu stanowisko spawania należy osłonić namiotem, w którym musi być możliwość podgrzania powietrza do temperatury powyżej 5</w:t>
      </w:r>
      <w:r w:rsidRPr="00461E22">
        <w:rPr>
          <w:color w:val="363636"/>
          <w:bdr w:val="none" w:sz="0" w:space="0" w:color="auto" w:frame="1"/>
        </w:rPr>
        <w:t>°</w:t>
      </w:r>
      <w:r>
        <w:rPr>
          <w:rFonts w:ascii="Arial" w:hAnsi="Arial" w:cs="Arial"/>
          <w:color w:val="363636"/>
        </w:rPr>
        <w:t xml:space="preserve">C. Przed rozpoczęciem spawania sprawdzić czy elementy sieci jak: mufy, opaski, tuleje, </w:t>
      </w:r>
      <w:proofErr w:type="gramStart"/>
      <w:r>
        <w:rPr>
          <w:rFonts w:ascii="Arial" w:hAnsi="Arial" w:cs="Arial"/>
          <w:color w:val="363636"/>
        </w:rPr>
        <w:t>rękawy ,</w:t>
      </w:r>
      <w:proofErr w:type="gramEnd"/>
      <w:r>
        <w:rPr>
          <w:rFonts w:ascii="Arial" w:hAnsi="Arial" w:cs="Arial"/>
          <w:color w:val="363636"/>
        </w:rPr>
        <w:t xml:space="preserve"> pierścienie itp. zostały nasunięte na rurociągi. W czasie spawania izolację rur i kształtek osłonić i zabezpieczyć przed uszkodzeniem. Osłony spawalnicze usunąć natychmiast po zakończeniu spawania. Obszar spawania powinien być oczyszczony z pianki, farb, olejów i rdzy. Rury o grubości ścianki &gt;3,2 mm należy ukosować zgodnie z normą PN-ISO 676. Rury przed spawaniem powinny być ustawione osiowo i odsunięte na odległość równą 1,5-2mm.</w:t>
      </w:r>
    </w:p>
    <w:p w14:paraId="16CF104F"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28640A6F" wp14:editId="20F10C2F">
            <wp:extent cx="4495800" cy="246697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2466975"/>
                    </a:xfrm>
                    <a:prstGeom prst="rect">
                      <a:avLst/>
                    </a:prstGeom>
                    <a:noFill/>
                    <a:ln>
                      <a:noFill/>
                    </a:ln>
                  </pic:spPr>
                </pic:pic>
              </a:graphicData>
            </a:graphic>
          </wp:inline>
        </w:drawing>
      </w:r>
    </w:p>
    <w:p w14:paraId="20B15E13"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Przed głównym spawaniem należy wykonać spoiny </w:t>
      </w:r>
      <w:proofErr w:type="spellStart"/>
      <w:r>
        <w:rPr>
          <w:rFonts w:ascii="Arial" w:hAnsi="Arial" w:cs="Arial"/>
          <w:color w:val="363636"/>
        </w:rPr>
        <w:t>sczepne</w:t>
      </w:r>
      <w:proofErr w:type="spellEnd"/>
      <w:r>
        <w:rPr>
          <w:rFonts w:ascii="Arial" w:hAnsi="Arial" w:cs="Arial"/>
          <w:color w:val="363636"/>
        </w:rPr>
        <w:t xml:space="preserve"> punktowe na długości do 25% obwodu. Zaleca się spawanie metodą TIG elektroda nietopliwą wolframową w atmosferze argonu. Przy grubości ścianki rury do 5mm spawanie wykonywane jest w całości metodą TIG z dwu- lub trzywarstwowo drutem o grubości 2mm gatunku SG1 lub SG2. Przy większych grubościach ścianek zaleca się wykonanie warstwy </w:t>
      </w:r>
      <w:proofErr w:type="spellStart"/>
      <w:r>
        <w:rPr>
          <w:rFonts w:ascii="Arial" w:hAnsi="Arial" w:cs="Arial"/>
          <w:color w:val="363636"/>
        </w:rPr>
        <w:t>przetopowej</w:t>
      </w:r>
      <w:proofErr w:type="spellEnd"/>
      <w:r>
        <w:rPr>
          <w:rFonts w:ascii="Arial" w:hAnsi="Arial" w:cs="Arial"/>
          <w:color w:val="363636"/>
        </w:rPr>
        <w:t xml:space="preserve"> metodą TIG, natomiast wypełnianie rowka za pomocą spawania elektrodą otuloną np. EB1.46, ER3.46.</w:t>
      </w:r>
    </w:p>
    <w:p w14:paraId="4F72BB4B"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5A6D21F7" wp14:editId="27BCF818">
            <wp:extent cx="4476750" cy="5133975"/>
            <wp:effectExtent l="0" t="0" r="0"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5133975"/>
                    </a:xfrm>
                    <a:prstGeom prst="rect">
                      <a:avLst/>
                    </a:prstGeom>
                    <a:noFill/>
                    <a:ln>
                      <a:noFill/>
                    </a:ln>
                  </pic:spPr>
                </pic:pic>
              </a:graphicData>
            </a:graphic>
          </wp:inline>
        </w:drawing>
      </w:r>
    </w:p>
    <w:p w14:paraId="1A5241A8" w14:textId="77777777" w:rsidR="00461E22" w:rsidRP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r w:rsidRPr="00461E22">
        <w:rPr>
          <w:rFonts w:ascii="Arial Black" w:hAnsi="Arial Black" w:cs="Arial"/>
          <w:color w:val="363636"/>
        </w:rPr>
        <w:t> Montaż sieci cieplnych preizolowanych nadziemnych</w:t>
      </w:r>
    </w:p>
    <w:p w14:paraId="60AD9AE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F1B833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0"/>
          <w:szCs w:val="20"/>
          <w:lang w:eastAsia="pl-PL"/>
        </w:rPr>
        <w:t>4.1 Zasady rozładunku</w:t>
      </w:r>
    </w:p>
    <w:p w14:paraId="5D85371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0"/>
          <w:szCs w:val="20"/>
          <w:lang w:eastAsia="pl-PL"/>
        </w:rPr>
        <w:t>4.2 Układanie rurociągu</w:t>
      </w:r>
    </w:p>
    <w:p w14:paraId="5A9F0EB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0"/>
          <w:szCs w:val="20"/>
          <w:lang w:eastAsia="pl-PL"/>
        </w:rPr>
        <w:t>4.3 Podpory kierunkowe</w:t>
      </w:r>
    </w:p>
    <w:p w14:paraId="2303BC5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0"/>
          <w:szCs w:val="20"/>
          <w:lang w:eastAsia="pl-PL"/>
        </w:rPr>
        <w:t>4.4 Podpory stałe</w:t>
      </w:r>
    </w:p>
    <w:p w14:paraId="615D7B9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0"/>
          <w:szCs w:val="20"/>
          <w:lang w:eastAsia="pl-PL"/>
        </w:rPr>
        <w:t>4.5 Montaż rurociągów preizolowanych</w:t>
      </w:r>
    </w:p>
    <w:p w14:paraId="5A5A76B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5B88384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3E486D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Wstęp</w:t>
      </w:r>
    </w:p>
    <w:p w14:paraId="4115A7A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Sieci cieplne układane systemem nadziemnym stosowane są najczęściej w przemyśle. W budownictwie komunalnym system ten stosowany jest sporadycznie, głównie przy przejściach sieci cieplnej przez jezdnie, rzeki, ewentualnie przez tory kolejowe. W systemie nadziemnym rurociągi układa się na:</w:t>
      </w:r>
      <w:r w:rsidRPr="00461E22">
        <w:rPr>
          <w:rFonts w:ascii="Arial" w:eastAsia="Times New Roman" w:hAnsi="Arial" w:cs="Arial"/>
          <w:color w:val="363636"/>
          <w:sz w:val="24"/>
          <w:szCs w:val="24"/>
          <w:lang w:eastAsia="pl-PL"/>
        </w:rPr>
        <w:br/>
        <w:t>- niskich lub wysokich słupach,</w:t>
      </w:r>
      <w:r w:rsidRPr="00461E22">
        <w:rPr>
          <w:rFonts w:ascii="Arial" w:eastAsia="Times New Roman" w:hAnsi="Arial" w:cs="Arial"/>
          <w:color w:val="363636"/>
          <w:sz w:val="24"/>
          <w:szCs w:val="24"/>
          <w:lang w:eastAsia="pl-PL"/>
        </w:rPr>
        <w:br/>
        <w:t>- słupach z podwieszeniem,</w:t>
      </w:r>
      <w:r w:rsidRPr="00461E22">
        <w:rPr>
          <w:rFonts w:ascii="Arial" w:eastAsia="Times New Roman" w:hAnsi="Arial" w:cs="Arial"/>
          <w:color w:val="363636"/>
          <w:sz w:val="24"/>
          <w:szCs w:val="24"/>
          <w:lang w:eastAsia="pl-PL"/>
        </w:rPr>
        <w:br/>
        <w:t>- masztach,</w:t>
      </w:r>
      <w:r w:rsidRPr="00461E22">
        <w:rPr>
          <w:rFonts w:ascii="Arial" w:eastAsia="Times New Roman" w:hAnsi="Arial" w:cs="Arial"/>
          <w:color w:val="363636"/>
          <w:sz w:val="24"/>
          <w:szCs w:val="24"/>
          <w:lang w:eastAsia="pl-PL"/>
        </w:rPr>
        <w:br/>
        <w:t>- estakadach (pomostach),</w:t>
      </w:r>
      <w:r w:rsidRPr="00461E22">
        <w:rPr>
          <w:rFonts w:ascii="Arial" w:eastAsia="Times New Roman" w:hAnsi="Arial" w:cs="Arial"/>
          <w:color w:val="363636"/>
          <w:sz w:val="24"/>
          <w:szCs w:val="24"/>
          <w:lang w:eastAsia="pl-PL"/>
        </w:rPr>
        <w:br/>
        <w:t>- wspornikach umieszczonych w zewnętrznych ścianach budynków.</w:t>
      </w:r>
    </w:p>
    <w:p w14:paraId="76CE227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Najtańszym prowadzeniem sieci napowietrznej jest ułożenie jej na niskich podporach, zachowując minimalną odległość od powierzchni terenu do spodu rury preizolowanej wynoszącą 0,75 m.</w:t>
      </w:r>
      <w:r w:rsidRPr="00461E22">
        <w:rPr>
          <w:rFonts w:ascii="Arial" w:eastAsia="Times New Roman" w:hAnsi="Arial" w:cs="Arial"/>
          <w:color w:val="363636"/>
          <w:sz w:val="24"/>
          <w:szCs w:val="24"/>
          <w:lang w:eastAsia="pl-PL"/>
        </w:rPr>
        <w:br/>
        <w:t>Podpory do sieci nadziemnej stosuje się jako żelbetowe lub stalowe (na fundamentach żelbetowych).</w:t>
      </w:r>
    </w:p>
    <w:p w14:paraId="5D0DE74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96F89B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4.1 Zasady rozładunku</w:t>
      </w:r>
    </w:p>
    <w:p w14:paraId="4702AD9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CCA1C3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Rozładunek rur typu </w:t>
      </w:r>
      <w:proofErr w:type="spellStart"/>
      <w:r w:rsidRPr="00461E22">
        <w:rPr>
          <w:rFonts w:ascii="Arial" w:eastAsia="Times New Roman" w:hAnsi="Arial" w:cs="Arial"/>
          <w:color w:val="363636"/>
          <w:sz w:val="24"/>
          <w:szCs w:val="24"/>
          <w:lang w:eastAsia="pl-PL"/>
        </w:rPr>
        <w:t>spiro</w:t>
      </w:r>
      <w:proofErr w:type="spellEnd"/>
      <w:r w:rsidRPr="00461E22">
        <w:rPr>
          <w:rFonts w:ascii="Arial" w:eastAsia="Times New Roman" w:hAnsi="Arial" w:cs="Arial"/>
          <w:color w:val="363636"/>
          <w:sz w:val="24"/>
          <w:szCs w:val="24"/>
          <w:lang w:eastAsia="pl-PL"/>
        </w:rPr>
        <w:t xml:space="preserve"> powinien się odbywać podobnie jak rur w płaszczu z HDPE. Niedopuszczalne jest zrzucanie rur i wleczenie ich po ziemi, jak też składowanie na drewnianych podkładach z uwagi na możliwość zgniecenia płaszcza ochronnego z blachy. Rur nie wolno przenosić za pomocą urządzeń dźwigowych wyposażonych w łańcuchy i liny, transport pionowy powinien się odbywać na pasach.</w:t>
      </w:r>
    </w:p>
    <w:p w14:paraId="00AA850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28BE968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4.2 Układanie rurociągu</w:t>
      </w:r>
    </w:p>
    <w:p w14:paraId="32A2180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F80BF7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Rurociągi </w:t>
      </w:r>
      <w:proofErr w:type="spellStart"/>
      <w:r w:rsidRPr="00461E22">
        <w:rPr>
          <w:rFonts w:ascii="Arial" w:eastAsia="Times New Roman" w:hAnsi="Arial" w:cs="Arial"/>
          <w:color w:val="363636"/>
          <w:sz w:val="24"/>
          <w:szCs w:val="24"/>
          <w:lang w:eastAsia="pl-PL"/>
        </w:rPr>
        <w:t>spiro</w:t>
      </w:r>
      <w:proofErr w:type="spellEnd"/>
      <w:r w:rsidRPr="00461E22">
        <w:rPr>
          <w:rFonts w:ascii="Arial" w:eastAsia="Times New Roman" w:hAnsi="Arial" w:cs="Arial"/>
          <w:color w:val="363636"/>
          <w:sz w:val="24"/>
          <w:szCs w:val="24"/>
          <w:lang w:eastAsia="pl-PL"/>
        </w:rPr>
        <w:t xml:space="preserve"> można układać na podporach niskich lub wysokich. Płaszcz osłonowy rur </w:t>
      </w:r>
      <w:proofErr w:type="spellStart"/>
      <w:r w:rsidRPr="00461E22">
        <w:rPr>
          <w:rFonts w:ascii="Arial" w:eastAsia="Times New Roman" w:hAnsi="Arial" w:cs="Arial"/>
          <w:color w:val="363636"/>
          <w:sz w:val="24"/>
          <w:szCs w:val="24"/>
          <w:lang w:eastAsia="pl-PL"/>
        </w:rPr>
        <w:t>spiro</w:t>
      </w:r>
      <w:proofErr w:type="spellEnd"/>
      <w:r w:rsidRPr="00461E22">
        <w:rPr>
          <w:rFonts w:ascii="Arial" w:eastAsia="Times New Roman" w:hAnsi="Arial" w:cs="Arial"/>
          <w:color w:val="363636"/>
          <w:sz w:val="24"/>
          <w:szCs w:val="24"/>
          <w:lang w:eastAsia="pl-PL"/>
        </w:rPr>
        <w:t xml:space="preserve"> leży bezpośrednio na podporach ślizgowych. Szerokość łoża podpory ślizgowej powinna być tak dobrana, aby nie nastąpiło zgniecenie izolacji z pianki PUR. Podpora ślizgowa mocowana jest do płaszcza przy pomocy obejm.</w:t>
      </w:r>
    </w:p>
    <w:p w14:paraId="593DFE2D"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0354048B" wp14:editId="493F0BC8">
            <wp:extent cx="6334125" cy="559117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5591175"/>
                    </a:xfrm>
                    <a:prstGeom prst="rect">
                      <a:avLst/>
                    </a:prstGeom>
                    <a:noFill/>
                    <a:ln>
                      <a:noFill/>
                    </a:ln>
                  </pic:spPr>
                </pic:pic>
              </a:graphicData>
            </a:graphic>
          </wp:inline>
        </w:drawing>
      </w:r>
    </w:p>
    <w:p w14:paraId="3A4CE08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a) montaż sieci napowietrznej na słupach niskich monolitycznych, b) na słupach niskich prefabrykowanych</w:t>
      </w:r>
    </w:p>
    <w:p w14:paraId="324F3513"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12B3D5D9" wp14:editId="181F9650">
            <wp:extent cx="6134100" cy="4467225"/>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4467225"/>
                    </a:xfrm>
                    <a:prstGeom prst="rect">
                      <a:avLst/>
                    </a:prstGeom>
                    <a:noFill/>
                    <a:ln>
                      <a:noFill/>
                    </a:ln>
                  </pic:spPr>
                </pic:pic>
              </a:graphicData>
            </a:graphic>
          </wp:inline>
        </w:drawing>
      </w:r>
    </w:p>
    <w:p w14:paraId="23B3E80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Montaż sieci na słupach żelbetowych wysokich</w:t>
      </w:r>
    </w:p>
    <w:p w14:paraId="47DA25DF"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0ED6428C" wp14:editId="4CC3B346">
            <wp:extent cx="4791075" cy="416242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4162425"/>
                    </a:xfrm>
                    <a:prstGeom prst="rect">
                      <a:avLst/>
                    </a:prstGeom>
                    <a:noFill/>
                    <a:ln>
                      <a:noFill/>
                    </a:ln>
                  </pic:spPr>
                </pic:pic>
              </a:graphicData>
            </a:graphic>
          </wp:inline>
        </w:drawing>
      </w:r>
    </w:p>
    <w:p w14:paraId="16EBAC1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Rys. Montaż sieci na słupach stalowych</w:t>
      </w:r>
    </w:p>
    <w:p w14:paraId="6A368EAD"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0AC16A09" wp14:editId="390D9A6F">
            <wp:extent cx="5048250" cy="53721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5372100"/>
                    </a:xfrm>
                    <a:prstGeom prst="rect">
                      <a:avLst/>
                    </a:prstGeom>
                    <a:noFill/>
                    <a:ln>
                      <a:noFill/>
                    </a:ln>
                  </pic:spPr>
                </pic:pic>
              </a:graphicData>
            </a:graphic>
          </wp:inline>
        </w:drawing>
      </w:r>
    </w:p>
    <w:p w14:paraId="4A0C814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Montaż na słupach stalowych z podwieszeniem (masztach)</w:t>
      </w:r>
    </w:p>
    <w:p w14:paraId="5CC75E7F"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59EA72E2" wp14:editId="12462AC9">
            <wp:extent cx="6715125" cy="5229225"/>
            <wp:effectExtent l="0" t="0" r="9525"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125" cy="5229225"/>
                    </a:xfrm>
                    <a:prstGeom prst="rect">
                      <a:avLst/>
                    </a:prstGeom>
                    <a:noFill/>
                    <a:ln>
                      <a:noFill/>
                    </a:ln>
                  </pic:spPr>
                </pic:pic>
              </a:graphicData>
            </a:graphic>
          </wp:inline>
        </w:drawing>
      </w:r>
    </w:p>
    <w:p w14:paraId="67811DB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Rys. Prowadzenie sieci </w:t>
      </w:r>
      <w:proofErr w:type="gramStart"/>
      <w:r w:rsidRPr="00461E22">
        <w:rPr>
          <w:rFonts w:ascii="Arial" w:eastAsia="Times New Roman" w:hAnsi="Arial" w:cs="Arial"/>
          <w:color w:val="363636"/>
          <w:sz w:val="24"/>
          <w:szCs w:val="24"/>
          <w:lang w:eastAsia="pl-PL"/>
        </w:rPr>
        <w:t>na  estakadach</w:t>
      </w:r>
      <w:proofErr w:type="gramEnd"/>
      <w:r w:rsidRPr="00461E22">
        <w:rPr>
          <w:rFonts w:ascii="Arial" w:eastAsia="Times New Roman" w:hAnsi="Arial" w:cs="Arial"/>
          <w:color w:val="363636"/>
          <w:sz w:val="24"/>
          <w:szCs w:val="24"/>
          <w:lang w:eastAsia="pl-PL"/>
        </w:rPr>
        <w:t>.</w:t>
      </w:r>
    </w:p>
    <w:p w14:paraId="5F5D6DF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E515675"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Punkty ślizgowe (przesuwane)</w:t>
      </w:r>
    </w:p>
    <w:p w14:paraId="316E8E4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95560C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Rurociągi preizolowane w systemie nadziemnym wymagają specjalnych podparć ślizgowych. Rurociąg opiera się na płaszczu osłonowym. Rozstaw podparć należy dobrać w dostatecznie małej podziałce, aby zabezpieczyć przed wgnieceniem płaszcz SPIRO i piankę poliuretanową. Dopuszczalny nacisk na powierzchnię rury osłonowej SPIRO należy przyjmować 0,3 </w:t>
      </w:r>
      <w:proofErr w:type="spellStart"/>
      <w:r w:rsidRPr="00461E22">
        <w:rPr>
          <w:rFonts w:ascii="Arial" w:eastAsia="Times New Roman" w:hAnsi="Arial" w:cs="Arial"/>
          <w:color w:val="363636"/>
          <w:sz w:val="24"/>
          <w:szCs w:val="24"/>
          <w:lang w:eastAsia="pl-PL"/>
        </w:rPr>
        <w:t>MPa</w:t>
      </w:r>
      <w:proofErr w:type="spellEnd"/>
      <w:r w:rsidRPr="00461E22">
        <w:rPr>
          <w:rFonts w:ascii="Arial" w:eastAsia="Times New Roman" w:hAnsi="Arial" w:cs="Arial"/>
          <w:color w:val="363636"/>
          <w:sz w:val="24"/>
          <w:szCs w:val="24"/>
          <w:lang w:eastAsia="pl-PL"/>
        </w:rPr>
        <w:t xml:space="preserve"> (jak na ściskanie pianki PUR wg PN-EN 253). Elementem ślizgowym jest ślizg przyspawany do podparcia </w:t>
      </w:r>
      <w:proofErr w:type="gramStart"/>
      <w:r w:rsidRPr="00461E22">
        <w:rPr>
          <w:rFonts w:ascii="Arial" w:eastAsia="Times New Roman" w:hAnsi="Arial" w:cs="Arial"/>
          <w:color w:val="363636"/>
          <w:sz w:val="24"/>
          <w:szCs w:val="24"/>
          <w:lang w:eastAsia="pl-PL"/>
        </w:rPr>
        <w:t>(”łoża</w:t>
      </w:r>
      <w:proofErr w:type="gramEnd"/>
      <w:r w:rsidRPr="00461E22">
        <w:rPr>
          <w:rFonts w:ascii="Arial" w:eastAsia="Times New Roman" w:hAnsi="Arial" w:cs="Arial"/>
          <w:color w:val="363636"/>
          <w:sz w:val="24"/>
          <w:szCs w:val="24"/>
          <w:lang w:eastAsia="pl-PL"/>
        </w:rPr>
        <w:t>”) przymocowanego za pomocą obejm do rury preizolowanej. W tablicy 1 podano przykładowe wymiary podpory ślizgowej.</w:t>
      </w:r>
    </w:p>
    <w:p w14:paraId="5B6FBA51"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28E41CF7" wp14:editId="5237EF32">
            <wp:extent cx="6934200" cy="314325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200" cy="3143250"/>
                    </a:xfrm>
                    <a:prstGeom prst="rect">
                      <a:avLst/>
                    </a:prstGeom>
                    <a:noFill/>
                    <a:ln>
                      <a:noFill/>
                    </a:ln>
                  </pic:spPr>
                </pic:pic>
              </a:graphicData>
            </a:graphic>
          </wp:inline>
        </w:drawing>
      </w:r>
    </w:p>
    <w:p w14:paraId="684B9C7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Schemat podpory ślizgowej.</w:t>
      </w:r>
    </w:p>
    <w:p w14:paraId="37BDDE9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A120A0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1174B9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25BCB22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530B869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 Rury preizolowane </w:t>
      </w:r>
      <w:proofErr w:type="spellStart"/>
      <w:r w:rsidRPr="00461E22">
        <w:rPr>
          <w:rFonts w:ascii="Arial" w:eastAsia="Times New Roman" w:hAnsi="Arial" w:cs="Arial"/>
          <w:color w:val="363636"/>
          <w:sz w:val="24"/>
          <w:szCs w:val="24"/>
          <w:lang w:eastAsia="pl-PL"/>
        </w:rPr>
        <w:t>spiro</w:t>
      </w:r>
      <w:proofErr w:type="spellEnd"/>
      <w:r w:rsidRPr="00461E22">
        <w:rPr>
          <w:rFonts w:ascii="Arial" w:eastAsia="Times New Roman" w:hAnsi="Arial" w:cs="Arial"/>
          <w:color w:val="363636"/>
          <w:sz w:val="24"/>
          <w:szCs w:val="24"/>
          <w:lang w:eastAsia="pl-PL"/>
        </w:rPr>
        <w:t xml:space="preserve"> należy zawsze układać tak, aby przewody alarmowe znajdowały się na godzinie 10.00 i 14.00. Na sieci między załamaniami należy przewidzieć punkty stałe. Punkty te wykonywane są zwykle w postaci kołnierza spawanego do ramy stalowej. Punkt stały przenosi obciążenia pochodzące od wydłużeń termicznych </w:t>
      </w:r>
      <w:proofErr w:type="gramStart"/>
      <w:r w:rsidRPr="00461E22">
        <w:rPr>
          <w:rFonts w:ascii="Arial" w:eastAsia="Times New Roman" w:hAnsi="Arial" w:cs="Arial"/>
          <w:color w:val="363636"/>
          <w:sz w:val="24"/>
          <w:szCs w:val="24"/>
          <w:lang w:eastAsia="pl-PL"/>
        </w:rPr>
        <w:t>rurociągu,  sił</w:t>
      </w:r>
      <w:proofErr w:type="gramEnd"/>
      <w:r w:rsidRPr="00461E22">
        <w:rPr>
          <w:rFonts w:ascii="Arial" w:eastAsia="Times New Roman" w:hAnsi="Arial" w:cs="Arial"/>
          <w:color w:val="363636"/>
          <w:sz w:val="24"/>
          <w:szCs w:val="24"/>
          <w:lang w:eastAsia="pl-PL"/>
        </w:rPr>
        <w:t xml:space="preserve"> tarcia i ciśnienia. Konstrukcja punktu stałego powinna być ujęta w projekcie sieci.</w:t>
      </w:r>
    </w:p>
    <w:p w14:paraId="7C3640F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Tabela 1 Wymiary podpory ślizgowej</w:t>
      </w:r>
    </w:p>
    <w:p w14:paraId="48663657"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46E0253C" wp14:editId="200140FF">
            <wp:extent cx="5448300" cy="299085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990850"/>
                    </a:xfrm>
                    <a:prstGeom prst="rect">
                      <a:avLst/>
                    </a:prstGeom>
                    <a:noFill/>
                    <a:ln>
                      <a:noFill/>
                    </a:ln>
                  </pic:spPr>
                </pic:pic>
              </a:graphicData>
            </a:graphic>
          </wp:inline>
        </w:drawing>
      </w:r>
    </w:p>
    <w:p w14:paraId="143F8AE3"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r w:rsidRPr="00461E22">
        <w:rPr>
          <w:rFonts w:ascii="Arial Black" w:eastAsia="Times New Roman" w:hAnsi="Arial Black" w:cs="Arial"/>
          <w:color w:val="363636"/>
          <w:sz w:val="24"/>
          <w:szCs w:val="24"/>
          <w:lang w:eastAsia="pl-PL"/>
        </w:rPr>
        <w:t>4.3 Podpory kierunkowe</w:t>
      </w:r>
      <w:r w:rsidRPr="00461E22">
        <w:rPr>
          <w:rFonts w:ascii="Arial" w:eastAsia="Times New Roman" w:hAnsi="Arial" w:cs="Arial"/>
          <w:color w:val="363636"/>
          <w:sz w:val="24"/>
          <w:szCs w:val="24"/>
          <w:lang w:eastAsia="pl-PL"/>
        </w:rPr>
        <w:br/>
        <w:t xml:space="preserve">Przy stosowaniu kompensatorów mieszkowych jako elementów kompensacji wydłużeń termicznych rurociągu rozmieszczenie podpór kierunkowych powinno </w:t>
      </w:r>
      <w:r w:rsidRPr="00461E22">
        <w:rPr>
          <w:rFonts w:ascii="Arial" w:eastAsia="Times New Roman" w:hAnsi="Arial" w:cs="Arial"/>
          <w:color w:val="363636"/>
          <w:sz w:val="24"/>
          <w:szCs w:val="24"/>
          <w:lang w:eastAsia="pl-PL"/>
        </w:rPr>
        <w:lastRenderedPageBreak/>
        <w:t>uwzględniać uwarunkowania konstrukcyjne tych kompensatorów, wskazane przez producenta. Podpora kierunkowa zapewnia współosiowość trasy rurociągu, przenosząc siły poprzeczne w stosunku do trasy rurociągu - nie dopuszcza do wyboczenia się rurociągu.</w:t>
      </w:r>
    </w:p>
    <w:p w14:paraId="64BFF3CA"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6B273413" wp14:editId="5A05BB01">
            <wp:extent cx="6172200" cy="299085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2990850"/>
                    </a:xfrm>
                    <a:prstGeom prst="rect">
                      <a:avLst/>
                    </a:prstGeom>
                    <a:noFill/>
                    <a:ln>
                      <a:noFill/>
                    </a:ln>
                  </pic:spPr>
                </pic:pic>
              </a:graphicData>
            </a:graphic>
          </wp:inline>
        </w:drawing>
      </w:r>
    </w:p>
    <w:p w14:paraId="32F8779B"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Konstrukcja podpory kierunkowej.</w:t>
      </w:r>
    </w:p>
    <w:p w14:paraId="01114C61"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Tabela Wymiary podpory kierunkowej</w:t>
      </w:r>
    </w:p>
    <w:p w14:paraId="0FABDB44"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28E40A2E" wp14:editId="4F674101">
            <wp:extent cx="5257800" cy="2371725"/>
            <wp:effectExtent l="0" t="0" r="0"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2371725"/>
                    </a:xfrm>
                    <a:prstGeom prst="rect">
                      <a:avLst/>
                    </a:prstGeom>
                    <a:noFill/>
                    <a:ln>
                      <a:noFill/>
                    </a:ln>
                  </pic:spPr>
                </pic:pic>
              </a:graphicData>
            </a:graphic>
          </wp:inline>
        </w:drawing>
      </w:r>
    </w:p>
    <w:p w14:paraId="4F0771C1"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r w:rsidRPr="00461E22">
        <w:rPr>
          <w:rFonts w:ascii="Arial Black" w:eastAsia="Times New Roman" w:hAnsi="Arial Black" w:cs="Arial"/>
          <w:color w:val="363636"/>
          <w:sz w:val="24"/>
          <w:szCs w:val="24"/>
          <w:lang w:eastAsia="pl-PL"/>
        </w:rPr>
        <w:t>4.4.Podpory stałe</w:t>
      </w:r>
      <w:r w:rsidRPr="00461E22">
        <w:rPr>
          <w:rFonts w:ascii="Arial" w:eastAsia="Times New Roman" w:hAnsi="Arial" w:cs="Arial"/>
          <w:color w:val="363636"/>
          <w:sz w:val="24"/>
          <w:szCs w:val="24"/>
          <w:lang w:eastAsia="pl-PL"/>
        </w:rPr>
        <w:br/>
        <w:t xml:space="preserve">Punkt stały, tj. element połączony bezpośrednio z rurą przewodową, stanowi pierścień stalowy przyspawany obwodowo do rury przewodowej ze wzmocnieniami tzw. “łapkami”. Pierścień oporowy punktu stałego usytuowany jest między pionowo zamocowanymi w konstrukcji </w:t>
      </w:r>
      <w:proofErr w:type="gramStart"/>
      <w:r w:rsidRPr="00461E22">
        <w:rPr>
          <w:rFonts w:ascii="Arial" w:eastAsia="Times New Roman" w:hAnsi="Arial" w:cs="Arial"/>
          <w:color w:val="363636"/>
          <w:sz w:val="24"/>
          <w:szCs w:val="24"/>
          <w:lang w:eastAsia="pl-PL"/>
        </w:rPr>
        <w:t>wsporczej  kształtownikami</w:t>
      </w:r>
      <w:proofErr w:type="gramEnd"/>
      <w:r w:rsidRPr="00461E22">
        <w:rPr>
          <w:rFonts w:ascii="Arial" w:eastAsia="Times New Roman" w:hAnsi="Arial" w:cs="Arial"/>
          <w:color w:val="363636"/>
          <w:sz w:val="24"/>
          <w:szCs w:val="24"/>
          <w:lang w:eastAsia="pl-PL"/>
        </w:rPr>
        <w:t xml:space="preserve"> stalowymi. Dolne belki podtrzymujące należy wspawać na takiej wysokości, aby dokładnie posadowić rurociąg na konstrukcji wsporczej punktu stałego.</w:t>
      </w:r>
    </w:p>
    <w:p w14:paraId="6BA3EB57"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4735A957" wp14:editId="70AE509C">
            <wp:extent cx="6915150" cy="3190875"/>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5150" cy="3190875"/>
                    </a:xfrm>
                    <a:prstGeom prst="rect">
                      <a:avLst/>
                    </a:prstGeom>
                    <a:noFill/>
                    <a:ln>
                      <a:noFill/>
                    </a:ln>
                  </pic:spPr>
                </pic:pic>
              </a:graphicData>
            </a:graphic>
          </wp:inline>
        </w:drawing>
      </w:r>
    </w:p>
    <w:p w14:paraId="0A885242"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6A5760FD" wp14:editId="3530AE8A">
            <wp:extent cx="5791200" cy="3171825"/>
            <wp:effectExtent l="0" t="0" r="0"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3171825"/>
                    </a:xfrm>
                    <a:prstGeom prst="rect">
                      <a:avLst/>
                    </a:prstGeom>
                    <a:noFill/>
                    <a:ln>
                      <a:noFill/>
                    </a:ln>
                  </pic:spPr>
                </pic:pic>
              </a:graphicData>
            </a:graphic>
          </wp:inline>
        </w:drawing>
      </w:r>
    </w:p>
    <w:p w14:paraId="2AC865F3"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Konstrukcja podpory stałej.</w:t>
      </w:r>
    </w:p>
    <w:p w14:paraId="64FBE90D"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Tabela. Wymiary punktu stałego i podpory stałej</w:t>
      </w:r>
    </w:p>
    <w:p w14:paraId="2F288665"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27A4BBCD" wp14:editId="75C56EE0">
            <wp:extent cx="5895975" cy="2628900"/>
            <wp:effectExtent l="0" t="0" r="952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2628900"/>
                    </a:xfrm>
                    <a:prstGeom prst="rect">
                      <a:avLst/>
                    </a:prstGeom>
                    <a:noFill/>
                    <a:ln>
                      <a:noFill/>
                    </a:ln>
                  </pic:spPr>
                </pic:pic>
              </a:graphicData>
            </a:graphic>
          </wp:inline>
        </w:drawing>
      </w:r>
    </w:p>
    <w:p w14:paraId="53E5409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Montaż sieci cieplnych kanałowych</w:t>
      </w:r>
    </w:p>
    <w:p w14:paraId="1CEB81C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1DD72A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5.1 Podział sieci kanałowych</w:t>
      </w:r>
    </w:p>
    <w:p w14:paraId="77832FB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5.2 Sieci kanałowe nieprzechodnie</w:t>
      </w:r>
    </w:p>
    <w:p w14:paraId="7ECAD6F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6A5F79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817E2F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5.1.Podział sieci kanałowych</w:t>
      </w:r>
    </w:p>
    <w:p w14:paraId="776B4E1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Sieci kanałowe można klasyfikować według wysokości kanału na:</w:t>
      </w:r>
      <w:r w:rsidRPr="00461E22">
        <w:rPr>
          <w:rFonts w:ascii="Arial" w:eastAsia="Times New Roman" w:hAnsi="Arial" w:cs="Arial"/>
          <w:color w:val="363636"/>
          <w:sz w:val="24"/>
          <w:szCs w:val="24"/>
          <w:lang w:eastAsia="pl-PL"/>
        </w:rPr>
        <w:br/>
        <w:t>¨ sieci w kanałach nieprzechodnich (o wysokości poniżej 1.2m),</w:t>
      </w:r>
      <w:r w:rsidRPr="00461E22">
        <w:rPr>
          <w:rFonts w:ascii="Arial" w:eastAsia="Times New Roman" w:hAnsi="Arial" w:cs="Arial"/>
          <w:color w:val="363636"/>
          <w:sz w:val="24"/>
          <w:szCs w:val="24"/>
          <w:lang w:eastAsia="pl-PL"/>
        </w:rPr>
        <w:br/>
        <w:t xml:space="preserve">¨ sieci w kanałach </w:t>
      </w:r>
      <w:proofErr w:type="spellStart"/>
      <w:r w:rsidRPr="00461E22">
        <w:rPr>
          <w:rFonts w:ascii="Arial" w:eastAsia="Times New Roman" w:hAnsi="Arial" w:cs="Arial"/>
          <w:color w:val="363636"/>
          <w:sz w:val="24"/>
          <w:szCs w:val="24"/>
          <w:lang w:eastAsia="pl-PL"/>
        </w:rPr>
        <w:t>półprzechodnich</w:t>
      </w:r>
      <w:proofErr w:type="spellEnd"/>
      <w:r w:rsidRPr="00461E22">
        <w:rPr>
          <w:rFonts w:ascii="Arial" w:eastAsia="Times New Roman" w:hAnsi="Arial" w:cs="Arial"/>
          <w:color w:val="363636"/>
          <w:sz w:val="24"/>
          <w:szCs w:val="24"/>
          <w:lang w:eastAsia="pl-PL"/>
        </w:rPr>
        <w:t xml:space="preserve"> (o wysokości od 1.2m do 1.9m),</w:t>
      </w:r>
      <w:r w:rsidRPr="00461E22">
        <w:rPr>
          <w:rFonts w:ascii="Arial" w:eastAsia="Times New Roman" w:hAnsi="Arial" w:cs="Arial"/>
          <w:color w:val="363636"/>
          <w:sz w:val="24"/>
          <w:szCs w:val="24"/>
          <w:lang w:eastAsia="pl-PL"/>
        </w:rPr>
        <w:br/>
        <w:t>¨ sieci w kanałach przechodnich (o wysokości co najmniej 1.9m).</w:t>
      </w:r>
    </w:p>
    <w:p w14:paraId="6AA07856"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431C4CAA" wp14:editId="2FB5E170">
            <wp:extent cx="5438775" cy="2486025"/>
            <wp:effectExtent l="0" t="0" r="9525"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2486025"/>
                    </a:xfrm>
                    <a:prstGeom prst="rect">
                      <a:avLst/>
                    </a:prstGeom>
                    <a:noFill/>
                    <a:ln>
                      <a:noFill/>
                    </a:ln>
                  </pic:spPr>
                </pic:pic>
              </a:graphicData>
            </a:graphic>
          </wp:inline>
        </w:drawing>
      </w:r>
    </w:p>
    <w:p w14:paraId="2935784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Rys.1 Podział sieci kanałowych.</w:t>
      </w:r>
    </w:p>
    <w:p w14:paraId="0354DB8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97643F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Kanały sieci cieplnych mogą być murowane z cegły, betonowe wylewane na placu budowy, żelbetowe prefabrykowane.</w:t>
      </w:r>
    </w:p>
    <w:p w14:paraId="791A8C4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A85B64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5.2 Sieci kanałowe nieprzechodnie</w:t>
      </w:r>
      <w:r w:rsidRPr="00461E22">
        <w:rPr>
          <w:rFonts w:ascii="Arial" w:eastAsia="Times New Roman" w:hAnsi="Arial" w:cs="Arial"/>
          <w:color w:val="363636"/>
          <w:sz w:val="24"/>
          <w:szCs w:val="24"/>
          <w:lang w:eastAsia="pl-PL"/>
        </w:rPr>
        <w:t>.</w:t>
      </w:r>
    </w:p>
    <w:p w14:paraId="46AE73C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2D9C2C5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To najczęściej budowane w Polsce typu sieci kanałowych. Projektując je należy przestrzegać następujących zasad:</w:t>
      </w:r>
    </w:p>
    <w:p w14:paraId="5B5D4B3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1. Kanały muszą posiadać izolację przeciwwilgociową. Należy zapewnić możliwość odwodnienia kanału.</w:t>
      </w:r>
    </w:p>
    <w:p w14:paraId="251C29E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2. Kanał powinien posiadać wentylacje grawitacyjną, przy wejściu sieci do budynku należy zapewnić kominek wentylacyjny w odległości 0,4-1,2m od budynku, ale nie dalej niż 2,5m.</w:t>
      </w:r>
    </w:p>
    <w:p w14:paraId="447FFBA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3. Kanały należy projektować zawsze powyżej poziomu wód gruntowych.</w:t>
      </w:r>
    </w:p>
    <w:p w14:paraId="7CE5F7C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D5E88E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W Polsce kanały nieprzechodnie wykonywane są jako prefabrykowane typu T-9/65, typu TB lub KP. Spotykane są też kanały C-owe </w:t>
      </w:r>
      <w:proofErr w:type="gramStart"/>
      <w:r w:rsidRPr="00461E22">
        <w:rPr>
          <w:rFonts w:ascii="Arial" w:eastAsia="Times New Roman" w:hAnsi="Arial" w:cs="Arial"/>
          <w:color w:val="363636"/>
          <w:sz w:val="24"/>
          <w:szCs w:val="24"/>
          <w:lang w:eastAsia="pl-PL"/>
        </w:rPr>
        <w:t>i  L</w:t>
      </w:r>
      <w:proofErr w:type="gramEnd"/>
      <w:r w:rsidRPr="00461E22">
        <w:rPr>
          <w:rFonts w:ascii="Arial" w:eastAsia="Times New Roman" w:hAnsi="Arial" w:cs="Arial"/>
          <w:color w:val="363636"/>
          <w:sz w:val="24"/>
          <w:szCs w:val="24"/>
          <w:lang w:eastAsia="pl-PL"/>
        </w:rPr>
        <w:t>-owe. Kanały typu T-9/65 wykonywane są w siedmiu wielkościach dla sieci wodnych o średnicy nominalnej od DN32-300. Wymiary kanałów w tabeli 1.</w:t>
      </w:r>
    </w:p>
    <w:p w14:paraId="4EB694A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D72A8B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Tabela 1 Wymiary kanałów nieprzechodnich typu T-9/65.</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2"/>
        <w:gridCol w:w="1400"/>
        <w:gridCol w:w="562"/>
        <w:gridCol w:w="467"/>
        <w:gridCol w:w="467"/>
        <w:gridCol w:w="840"/>
        <w:gridCol w:w="1681"/>
        <w:gridCol w:w="1867"/>
      </w:tblGrid>
      <w:tr w:rsidR="00461E22" w:rsidRPr="00461E22" w14:paraId="0095B35B"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FFFC0"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Średnica rurociągu</w:t>
            </w:r>
          </w:p>
        </w:tc>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C33F37"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Podstawowe wymiary kanału</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5D125A"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Grubość izolacji z płaszczem</w:t>
            </w:r>
          </w:p>
        </w:tc>
      </w:tr>
      <w:tr w:rsidR="00461E22" w:rsidRPr="00461E22" w14:paraId="6E3DC027"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E676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Dn</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A2915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typ kanału</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FC78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L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85AE3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H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79C56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h   </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96F4A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A  </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3BA3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Times New Roman" w:eastAsia="Times New Roman" w:hAnsi="Times New Roman" w:cs="Times New Roman"/>
                <w:color w:val="363636"/>
                <w:sz w:val="24"/>
                <w:szCs w:val="24"/>
                <w:lang w:eastAsia="pl-PL"/>
              </w:rPr>
              <w:t>δz</w:t>
            </w:r>
            <w:proofErr w:type="spellEnd"/>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B1E1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Times New Roman" w:eastAsia="Times New Roman" w:hAnsi="Times New Roman" w:cs="Times New Roman"/>
                <w:color w:val="363636"/>
                <w:sz w:val="24"/>
                <w:szCs w:val="24"/>
                <w:lang w:eastAsia="pl-PL"/>
              </w:rPr>
              <w:t>δz</w:t>
            </w:r>
            <w:proofErr w:type="spellEnd"/>
          </w:p>
        </w:tc>
      </w:tr>
      <w:tr w:rsidR="00461E22" w:rsidRPr="00461E22" w14:paraId="4E4CF7E8"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17EA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mm</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65528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w:t>
            </w:r>
          </w:p>
        </w:tc>
        <w:tc>
          <w:tcPr>
            <w:tcW w:w="3150"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1C71F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mm</w:t>
            </w:r>
          </w:p>
        </w:tc>
      </w:tr>
      <w:tr w:rsidR="00461E22" w:rsidRPr="00461E22" w14:paraId="0FE4297C"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CF5DB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32</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A240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T-9/65 I</w:t>
            </w:r>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5A49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600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992D7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365</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71458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190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863BF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260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B660D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E259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w:t>
            </w:r>
          </w:p>
        </w:tc>
      </w:tr>
      <w:tr w:rsidR="00461E22" w:rsidRPr="00461E22" w14:paraId="5386CA53"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182C8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71E10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D2D88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C8BC96"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7734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190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F1C4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260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C985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C7B6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w:t>
            </w:r>
          </w:p>
        </w:tc>
      </w:tr>
      <w:tr w:rsidR="00461E22" w:rsidRPr="00461E22" w14:paraId="4B721D7A"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CBCE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8A3B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D9898"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3D56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9E0C7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50C80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280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5D6F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453D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7F562D4A"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1A32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C836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T-9/65 II</w:t>
            </w:r>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89F2D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680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5F59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410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1AEF9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210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5DF2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300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F961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9DF1E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4967A38E"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14722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D4A1E"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140F6"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5CB9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0893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230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5C212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320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6F9A1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68F6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04B005D1"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FA494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A796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T-9/65 III</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FE58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840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C5D4C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490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06A2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240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512D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360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5F9BB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E49EE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519C9A6C"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DBE1D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125</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74CB4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T-9/65 IV</w:t>
            </w:r>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A8381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930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CB28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520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D8EB2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270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C1634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420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9574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6728F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55</w:t>
            </w:r>
          </w:p>
        </w:tc>
      </w:tr>
      <w:tr w:rsidR="00461E22" w:rsidRPr="00461E22" w14:paraId="41846B80"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D0EA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150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717D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A9AB5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E9FC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3EB8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280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0A01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420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9B909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5D33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55</w:t>
            </w:r>
          </w:p>
        </w:tc>
      </w:tr>
      <w:tr w:rsidR="00461E22" w:rsidRPr="00461E22" w14:paraId="655EE65B"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CDFD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C4533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T-9/65 VI</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B90E1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1190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5F640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675</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D0CD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320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31E1E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540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B4404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13743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20522440"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8129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250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EFDE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T-9/65 VII</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4F843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1310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8F66F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735</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E657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7DF4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600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7E489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49F5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bl>
    <w:p w14:paraId="0A457BF4"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6F964AB2" wp14:editId="73BC73AA">
            <wp:extent cx="5391150" cy="2828925"/>
            <wp:effectExtent l="0" t="0" r="0"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26B0E4C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Rys.2 Kanał nieprzechodni typu T-9/65</w:t>
      </w:r>
    </w:p>
    <w:p w14:paraId="6B46904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D19945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Kanały nieprzechodnie typu TB mają nieco inny kształt przykrycia, produkowane są w sześciu wielkościach (zob. Tabela 2).</w:t>
      </w:r>
    </w:p>
    <w:p w14:paraId="295B949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3960EC7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Tabela 2 Wymiary kanałów nieprzechodnich typu TB.</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2"/>
        <w:gridCol w:w="1400"/>
        <w:gridCol w:w="562"/>
        <w:gridCol w:w="467"/>
        <w:gridCol w:w="467"/>
        <w:gridCol w:w="840"/>
        <w:gridCol w:w="1681"/>
        <w:gridCol w:w="1867"/>
      </w:tblGrid>
      <w:tr w:rsidR="00461E22" w:rsidRPr="00461E22" w14:paraId="1B600CB9"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5BF86E"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Średnica rurociągu</w:t>
            </w:r>
          </w:p>
        </w:tc>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566915"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Podstawowe wymiary kanału</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A0B4C"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Grubość izolacji z płaszczem</w:t>
            </w:r>
          </w:p>
        </w:tc>
      </w:tr>
      <w:tr w:rsidR="00461E22" w:rsidRPr="00461E22" w14:paraId="004555FF"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D4CBD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Dn</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9C6DD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typ kanału</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2DB0B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L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E0078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H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8DE41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h   </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33D1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A  </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B57D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Times New Roman" w:eastAsia="Times New Roman" w:hAnsi="Times New Roman" w:cs="Times New Roman"/>
                <w:color w:val="363636"/>
                <w:sz w:val="24"/>
                <w:szCs w:val="24"/>
                <w:lang w:eastAsia="pl-PL"/>
              </w:rPr>
              <w:t>δz</w:t>
            </w:r>
            <w:proofErr w:type="spellEnd"/>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65038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Times New Roman" w:eastAsia="Times New Roman" w:hAnsi="Times New Roman" w:cs="Times New Roman"/>
                <w:color w:val="363636"/>
                <w:sz w:val="24"/>
                <w:szCs w:val="24"/>
                <w:lang w:eastAsia="pl-PL"/>
              </w:rPr>
              <w:t>δz</w:t>
            </w:r>
            <w:proofErr w:type="spellEnd"/>
          </w:p>
        </w:tc>
      </w:tr>
      <w:tr w:rsidR="00461E22" w:rsidRPr="00461E22" w14:paraId="59F8A49F"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00C61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mm</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C51D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w:t>
            </w:r>
          </w:p>
        </w:tc>
        <w:tc>
          <w:tcPr>
            <w:tcW w:w="3150"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DC76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mm</w:t>
            </w:r>
          </w:p>
        </w:tc>
      </w:tr>
      <w:tr w:rsidR="00461E22" w:rsidRPr="00461E22" w14:paraId="50BD8FED"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D0438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32</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BC3F4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TB-301/302a</w:t>
            </w:r>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381F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660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CF8F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5792E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190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AFE0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260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0648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7C7C6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w:t>
            </w:r>
          </w:p>
        </w:tc>
      </w:tr>
      <w:tr w:rsidR="00461E22" w:rsidRPr="00461E22" w14:paraId="0318DE5B"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47516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0A1816"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4AC4A8"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73180"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2FED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190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57B4B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260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C507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8588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w:t>
            </w:r>
          </w:p>
        </w:tc>
      </w:tr>
      <w:tr w:rsidR="00461E22" w:rsidRPr="00461E22" w14:paraId="32FDFB5F"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6FC1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50</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1A63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TB-303a</w:t>
            </w:r>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E2952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860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1A93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520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5F3A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A148D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49E5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EB9D4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2BFDAE78"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13D0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AF4DB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588AE"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991FD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67C13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210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6C3EB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AE9CE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C5A95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1F4AFF60"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AF8D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C9931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BE52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327A7C"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91A9C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230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C3DF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22FC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FFD99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518F9FF9"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3BBF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BF1ED8"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0F00B7"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9B2175"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5F491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240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3D68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953A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B155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173DB7B4"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8F1B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125</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5DE6A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TB-304a</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66611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940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7BA0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570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9408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270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CDFF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39FD8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FC6E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55</w:t>
            </w:r>
          </w:p>
        </w:tc>
      </w:tr>
      <w:tr w:rsidR="00461E22" w:rsidRPr="00461E22" w14:paraId="59031935"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BD2FF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150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E5B35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TB-305a</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E6C5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1080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048D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660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6708C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280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C91F6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420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C75D9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5EE85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55</w:t>
            </w:r>
          </w:p>
        </w:tc>
      </w:tr>
      <w:tr w:rsidR="00461E22" w:rsidRPr="00461E22" w14:paraId="49E9DF56"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EADF6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9EB8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TB-306a</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E7EB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1260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EF8A3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757F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320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6B11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520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3A93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CEE31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1E53625E"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9D01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250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21DBA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TB-307a</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362F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1360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286F6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830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469BD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D4226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580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97B5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DF7A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bl>
    <w:p w14:paraId="7FF184A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F7B80C4"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1FAE3B45" wp14:editId="7A2478F1">
            <wp:extent cx="5638800" cy="295275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2952750"/>
                    </a:xfrm>
                    <a:prstGeom prst="rect">
                      <a:avLst/>
                    </a:prstGeom>
                    <a:noFill/>
                    <a:ln>
                      <a:noFill/>
                    </a:ln>
                  </pic:spPr>
                </pic:pic>
              </a:graphicData>
            </a:graphic>
          </wp:inline>
        </w:drawing>
      </w:r>
    </w:p>
    <w:p w14:paraId="7007C7B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Rys.3 Kanał nieprzechodni typu TB</w:t>
      </w:r>
    </w:p>
    <w:p w14:paraId="7586136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33A2E80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System KP obejmuje 8 rozmiarów kanałów dostosowanych dla rur stalowych prowadzących czynnik grzejny do temp. +150 C izolowanych materiałami włóknistymi (wełna mineralną) lub otulinami ze sztywnej pianki poliuretanowej. Podstawowe wymiary kanałów w tabeli 3.</w:t>
      </w:r>
    </w:p>
    <w:p w14:paraId="0BAC226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5B04BF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Tabela 3 Wymiary kanałów typu KP.</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14"/>
        <w:gridCol w:w="1348"/>
        <w:gridCol w:w="615"/>
        <w:gridCol w:w="562"/>
        <w:gridCol w:w="433"/>
        <w:gridCol w:w="433"/>
        <w:gridCol w:w="799"/>
        <w:gridCol w:w="1621"/>
        <w:gridCol w:w="1531"/>
      </w:tblGrid>
      <w:tr w:rsidR="00461E22" w:rsidRPr="00461E22" w14:paraId="46850CB3"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F2350"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Średnica rurociągu</w:t>
            </w:r>
          </w:p>
        </w:tc>
        <w:tc>
          <w:tcPr>
            <w:tcW w:w="0" w:type="auto"/>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A931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Podstawowe wymiary kanału</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8FFAA"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Grubość izolacji z płaszczem</w:t>
            </w:r>
          </w:p>
        </w:tc>
      </w:tr>
      <w:tr w:rsidR="00461E22" w:rsidRPr="00461E22" w14:paraId="531FEE04"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45174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Dn</w:t>
            </w:r>
            <w:proofErr w:type="spellEnd"/>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9E57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typ kanału</w:t>
            </w:r>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05D45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L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FBE9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H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30389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h   </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F700F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a</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D125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A  </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4A0A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Times New Roman" w:eastAsia="Times New Roman" w:hAnsi="Times New Roman" w:cs="Times New Roman"/>
                <w:color w:val="363636"/>
                <w:sz w:val="24"/>
                <w:szCs w:val="24"/>
                <w:lang w:eastAsia="pl-PL"/>
              </w:rPr>
              <w:t>δz</w:t>
            </w:r>
            <w:proofErr w:type="spellEnd"/>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481A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Times New Roman" w:eastAsia="Times New Roman" w:hAnsi="Times New Roman" w:cs="Times New Roman"/>
                <w:color w:val="363636"/>
                <w:sz w:val="24"/>
                <w:szCs w:val="24"/>
                <w:lang w:eastAsia="pl-PL"/>
              </w:rPr>
              <w:t>δz</w:t>
            </w:r>
            <w:proofErr w:type="spellEnd"/>
          </w:p>
        </w:tc>
      </w:tr>
      <w:tr w:rsidR="00461E22" w:rsidRPr="00461E22" w14:paraId="35474F6E"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AE85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lastRenderedPageBreak/>
              <w:t>mm</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F559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w:t>
            </w:r>
          </w:p>
        </w:tc>
        <w:tc>
          <w:tcPr>
            <w:tcW w:w="3150" w:type="pct"/>
            <w:gridSpan w:val="7"/>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73B72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mm</w:t>
            </w:r>
          </w:p>
        </w:tc>
      </w:tr>
      <w:tr w:rsidR="00461E22" w:rsidRPr="00461E22" w14:paraId="031092AB"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F022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32</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C19DA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PbI</w:t>
            </w:r>
            <w:proofErr w:type="spellEnd"/>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C9FE9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630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37AD9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A193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165</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6641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4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BA69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280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62EAE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DBCB3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w:t>
            </w:r>
          </w:p>
        </w:tc>
      </w:tr>
      <w:tr w:rsidR="00461E22" w:rsidRPr="00461E22" w14:paraId="01CCC169"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D763B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A3DA7"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C010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80C083"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6405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165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0741A"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2B905"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1022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B9C0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w:t>
            </w:r>
          </w:p>
        </w:tc>
      </w:tr>
      <w:tr w:rsidR="00461E22" w:rsidRPr="00461E22" w14:paraId="6D35851D"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4941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2F481"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ACCC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EFF47"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432D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175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F391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3E497F"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6900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08FB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35A46ED9"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0A77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64D4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PbII</w:t>
            </w:r>
            <w:proofErr w:type="spellEnd"/>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AFD26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820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8381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FD0E9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175</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25AC3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4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BBF0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340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EC203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DED4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565F58C0"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3D3B3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4C820"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E6118"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EFCC68"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180D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185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8370E"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4FF76"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9108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B1F6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756496B3"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CA46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100</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9BD76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w:t>
            </w:r>
            <w:proofErr w:type="spellStart"/>
            <w:r w:rsidRPr="00461E22">
              <w:rPr>
                <w:rFonts w:ascii="inherit" w:eastAsia="Times New Roman" w:hAnsi="inherit" w:cs="Arial"/>
                <w:color w:val="363636"/>
                <w:sz w:val="24"/>
                <w:szCs w:val="24"/>
                <w:lang w:eastAsia="pl-PL"/>
              </w:rPr>
              <w:t>PbIII</w:t>
            </w:r>
            <w:proofErr w:type="spellEnd"/>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3C8B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1120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8BC3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550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9AE1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185</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D7E0C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4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7E06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500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C8B7A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3A01D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w:t>
            </w:r>
          </w:p>
        </w:tc>
      </w:tr>
      <w:tr w:rsidR="00461E22" w:rsidRPr="00461E22" w14:paraId="730CC72A"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F640D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1926E"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FB4D2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B4D5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31F2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E1FFC"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DEF1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996E5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2BC40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55</w:t>
            </w:r>
          </w:p>
        </w:tc>
      </w:tr>
      <w:tr w:rsidR="00461E22" w:rsidRPr="00461E22" w14:paraId="5E5CE331"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1890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150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375B1"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36C319"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7479C"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307F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461FFF"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463E20"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CA05D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F46D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55</w:t>
            </w:r>
          </w:p>
        </w:tc>
      </w:tr>
      <w:tr w:rsidR="00461E22" w:rsidRPr="00461E22" w14:paraId="6F84223E"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4C72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200</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D8589C"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w:t>
            </w:r>
            <w:proofErr w:type="spellStart"/>
            <w:r w:rsidRPr="00461E22">
              <w:rPr>
                <w:rFonts w:ascii="inherit" w:eastAsia="Times New Roman" w:hAnsi="inherit" w:cs="Arial"/>
                <w:color w:val="363636"/>
                <w:sz w:val="24"/>
                <w:szCs w:val="24"/>
                <w:lang w:eastAsia="pl-PL"/>
              </w:rPr>
              <w:t>PbIV</w:t>
            </w:r>
            <w:proofErr w:type="spellEnd"/>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C632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1540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04295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700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25FC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215</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10E3C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4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E3F2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 740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C88A9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88B49"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6C010C25"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2A39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250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B272F"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B008D"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11031"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7020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215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5219A"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76FC18"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1F4F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115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F962D"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621A7483"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3BD26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300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4FB37"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262F7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F6E050"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0823D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225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4EE6F"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4C2305"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E832A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ED427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4348250A"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4BDC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350</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13C4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PbV</w:t>
            </w:r>
            <w:proofErr w:type="spellEnd"/>
          </w:p>
        </w:tc>
        <w:tc>
          <w:tcPr>
            <w:tcW w:w="3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1175F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2150</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72AD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900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471F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225</w:t>
            </w:r>
          </w:p>
        </w:tc>
        <w:tc>
          <w:tcPr>
            <w:tcW w:w="2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43A74"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80</w:t>
            </w:r>
          </w:p>
        </w:tc>
        <w:tc>
          <w:tcPr>
            <w:tcW w:w="4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334B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1000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AB37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2B0D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678989F4"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C1DC28"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400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27B71C"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8791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9A7D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7D59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225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8F0F2"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04284"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48A2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760ACF"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65</w:t>
            </w:r>
          </w:p>
        </w:tc>
      </w:tr>
      <w:tr w:rsidR="00461E22" w:rsidRPr="00461E22" w14:paraId="565415BE"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7E3EE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450</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078B6"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3D8ED"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5CAC6"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0DD2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235</w:t>
            </w: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F0149A"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533B13" w14:textId="77777777" w:rsidR="00461E22" w:rsidRPr="00461E22" w:rsidRDefault="00461E22" w:rsidP="00461E22">
            <w:pPr>
              <w:spacing w:after="0" w:line="240" w:lineRule="auto"/>
              <w:rPr>
                <w:rFonts w:ascii="inherit" w:eastAsia="Times New Roman" w:hAnsi="inherit" w:cs="Arial"/>
                <w:color w:val="363636"/>
                <w:sz w:val="24"/>
                <w:szCs w:val="24"/>
                <w:lang w:eastAsia="pl-PL"/>
              </w:rPr>
            </w:pP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E2DA7"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135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A5323"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r>
      <w:tr w:rsidR="00461E22" w:rsidRPr="00461E22" w14:paraId="433F3B77" w14:textId="77777777" w:rsidTr="00461E22">
        <w:tc>
          <w:tcPr>
            <w:tcW w:w="9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D3046B"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500</w:t>
            </w:r>
          </w:p>
        </w:tc>
        <w:tc>
          <w:tcPr>
            <w:tcW w:w="7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D7A6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proofErr w:type="spellStart"/>
            <w:r w:rsidRPr="00461E22">
              <w:rPr>
                <w:rFonts w:ascii="inherit" w:eastAsia="Times New Roman" w:hAnsi="inherit" w:cs="Arial"/>
                <w:color w:val="363636"/>
                <w:sz w:val="24"/>
                <w:szCs w:val="24"/>
                <w:lang w:eastAsia="pl-PL"/>
              </w:rPr>
              <w:t>PbVI</w:t>
            </w:r>
            <w:proofErr w:type="spellEnd"/>
          </w:p>
        </w:tc>
        <w:tc>
          <w:tcPr>
            <w:tcW w:w="3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2C984E"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2570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BC39A"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1200</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BA791"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305</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881720"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140</w:t>
            </w:r>
          </w:p>
        </w:tc>
        <w:tc>
          <w:tcPr>
            <w:tcW w:w="4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EC2255"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1200</w:t>
            </w:r>
          </w:p>
        </w:tc>
        <w:tc>
          <w:tcPr>
            <w:tcW w:w="9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EDEC86"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145</w:t>
            </w:r>
          </w:p>
        </w:tc>
        <w:tc>
          <w:tcPr>
            <w:tcW w:w="8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79BC2" w14:textId="77777777" w:rsidR="00461E22" w:rsidRPr="00461E22" w:rsidRDefault="00461E22" w:rsidP="00461E22">
            <w:pPr>
              <w:spacing w:after="0" w:line="240" w:lineRule="auto"/>
              <w:jc w:val="center"/>
              <w:rPr>
                <w:rFonts w:ascii="inherit" w:eastAsia="Times New Roman" w:hAnsi="inherit" w:cs="Arial"/>
                <w:color w:val="363636"/>
                <w:sz w:val="24"/>
                <w:szCs w:val="24"/>
                <w:lang w:eastAsia="pl-PL"/>
              </w:rPr>
            </w:pPr>
            <w:r w:rsidRPr="00461E22">
              <w:rPr>
                <w:rFonts w:ascii="inherit" w:eastAsia="Times New Roman" w:hAnsi="inherit" w:cs="Arial"/>
                <w:color w:val="363636"/>
                <w:sz w:val="24"/>
                <w:szCs w:val="24"/>
                <w:lang w:eastAsia="pl-PL"/>
              </w:rPr>
              <w:t>75</w:t>
            </w:r>
          </w:p>
        </w:tc>
      </w:tr>
    </w:tbl>
    <w:p w14:paraId="6BD923D6"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64409C33" wp14:editId="1DB54B0A">
            <wp:extent cx="4743450" cy="262890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2628900"/>
                    </a:xfrm>
                    <a:prstGeom prst="rect">
                      <a:avLst/>
                    </a:prstGeom>
                    <a:noFill/>
                    <a:ln>
                      <a:noFill/>
                    </a:ln>
                  </pic:spPr>
                </pic:pic>
              </a:graphicData>
            </a:graphic>
          </wp:inline>
        </w:drawing>
      </w:r>
    </w:p>
    <w:p w14:paraId="0440C04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Rys.4 Kanał typu KP.</w:t>
      </w:r>
    </w:p>
    <w:p w14:paraId="5BE8591E" w14:textId="0AFC08A9" w:rsidR="00461E22" w:rsidRPr="00461E22" w:rsidRDefault="008120AD" w:rsidP="00461E22">
      <w:pPr>
        <w:shd w:val="clear" w:color="auto" w:fill="FFFFFF"/>
        <w:spacing w:after="0" w:line="240" w:lineRule="auto"/>
        <w:outlineLvl w:val="2"/>
        <w:rPr>
          <w:rFonts w:ascii="Arial" w:eastAsia="Times New Roman" w:hAnsi="Arial" w:cs="Arial"/>
          <w:b/>
          <w:bCs/>
          <w:color w:val="363636"/>
          <w:sz w:val="30"/>
          <w:szCs w:val="30"/>
          <w:lang w:eastAsia="pl-PL"/>
        </w:rPr>
      </w:pPr>
      <w:r>
        <w:rPr>
          <w:rFonts w:ascii="Arial" w:eastAsia="Times New Roman" w:hAnsi="Arial" w:cs="Arial"/>
          <w:b/>
          <w:bCs/>
          <w:color w:val="363636"/>
          <w:sz w:val="30"/>
          <w:szCs w:val="30"/>
          <w:lang w:eastAsia="pl-PL"/>
        </w:rPr>
        <w:t xml:space="preserve">SYSTEM </w:t>
      </w:r>
      <w:proofErr w:type="gramStart"/>
      <w:r>
        <w:rPr>
          <w:rFonts w:ascii="Arial" w:eastAsia="Times New Roman" w:hAnsi="Arial" w:cs="Arial"/>
          <w:b/>
          <w:bCs/>
          <w:color w:val="363636"/>
          <w:sz w:val="30"/>
          <w:szCs w:val="30"/>
          <w:lang w:eastAsia="pl-PL"/>
        </w:rPr>
        <w:t>ALARMOWY .</w:t>
      </w:r>
      <w:proofErr w:type="gramEnd"/>
    </w:p>
    <w:p w14:paraId="7BAFC65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2157D2E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System kontroli i sygnalizacji stanów awaryjnych rur preizolowanych (tzw. "system alarmowy" umożliwia ciągły nadzór i monitoring rurociągów ciepłowniczych. Jego zalety są widoczne we wszystkich fazach: montażu, odbiorów i eksploatacji rurociągów preizolowanych.</w:t>
      </w:r>
    </w:p>
    <w:p w14:paraId="41432B8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noProof/>
          <w:color w:val="363636"/>
          <w:sz w:val="24"/>
          <w:szCs w:val="24"/>
          <w:lang w:eastAsia="pl-PL"/>
        </w:rPr>
        <w:lastRenderedPageBreak/>
        <w:drawing>
          <wp:inline distT="0" distB="0" distL="0" distR="0" wp14:anchorId="6E5245F4" wp14:editId="6552831F">
            <wp:extent cx="3590925" cy="2266950"/>
            <wp:effectExtent l="0" t="0" r="9525"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r w:rsidRPr="00461E22">
        <w:rPr>
          <w:rFonts w:ascii="Arial" w:eastAsia="Times New Roman" w:hAnsi="Arial" w:cs="Arial"/>
          <w:b/>
          <w:bCs/>
          <w:color w:val="363636"/>
          <w:sz w:val="24"/>
          <w:szCs w:val="24"/>
          <w:lang w:eastAsia="pl-PL"/>
        </w:rPr>
        <w:t>Faza montażu</w:t>
      </w:r>
      <w:r w:rsidRPr="00461E22">
        <w:rPr>
          <w:rFonts w:ascii="Arial" w:eastAsia="Times New Roman" w:hAnsi="Arial" w:cs="Arial"/>
          <w:color w:val="363636"/>
          <w:sz w:val="24"/>
          <w:szCs w:val="24"/>
          <w:lang w:eastAsia="pl-PL"/>
        </w:rPr>
        <w:t> - „System alarmowy” odgrywa ważną i czynną rolę w procesie zapewnienia jakości fazy</w:t>
      </w:r>
      <w:r w:rsidRPr="00461E22">
        <w:rPr>
          <w:rFonts w:ascii="Arial" w:eastAsia="Times New Roman" w:hAnsi="Arial" w:cs="Arial"/>
          <w:color w:val="363636"/>
          <w:sz w:val="24"/>
          <w:szCs w:val="24"/>
          <w:lang w:eastAsia="pl-PL"/>
        </w:rPr>
        <w:br/>
        <w:t>montażu rurociągów. Po zakończeniu budowy, w trakcie odbiorów stanowi on podstawę do kontroli prawidłowości montażu i uruchomienia rurociągu. Pozwala np. na sprawdzenie poprawności wykonania izolacji rurociągu poprzez pomiar rezystancji izolacji PUR.</w:t>
      </w:r>
    </w:p>
    <w:p w14:paraId="48EACA8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268F5C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Okres eksploatacji</w:t>
      </w:r>
      <w:r w:rsidRPr="00461E22">
        <w:rPr>
          <w:rFonts w:ascii="Arial" w:eastAsia="Times New Roman" w:hAnsi="Arial" w:cs="Arial"/>
          <w:color w:val="363636"/>
          <w:sz w:val="24"/>
          <w:szCs w:val="24"/>
          <w:lang w:eastAsia="pl-PL"/>
        </w:rPr>
        <w:t> </w:t>
      </w:r>
      <w:proofErr w:type="gramStart"/>
      <w:r w:rsidRPr="00461E22">
        <w:rPr>
          <w:rFonts w:ascii="Arial" w:eastAsia="Times New Roman" w:hAnsi="Arial" w:cs="Arial"/>
          <w:color w:val="363636"/>
          <w:sz w:val="24"/>
          <w:szCs w:val="24"/>
          <w:lang w:eastAsia="pl-PL"/>
        </w:rPr>
        <w:t>-  Prawidłowo</w:t>
      </w:r>
      <w:proofErr w:type="gramEnd"/>
      <w:r w:rsidRPr="00461E22">
        <w:rPr>
          <w:rFonts w:ascii="Arial" w:eastAsia="Times New Roman" w:hAnsi="Arial" w:cs="Arial"/>
          <w:color w:val="363636"/>
          <w:sz w:val="24"/>
          <w:szCs w:val="24"/>
          <w:lang w:eastAsia="pl-PL"/>
        </w:rPr>
        <w:t xml:space="preserve"> wykonany system kontroli i sygnalizacji stanów awaryjnych umożliwia szybkie wykrycie i naprawę wszystkich możliwych uszkodzeń, w tym również mechanicznych pochodzących od sąsiednich robót ziemnych. Ciągły nadzór nad rurociągiem umożliwia zmniejszenie kosztów napraw w trakcie całego okresu eksploatacji rurociągu.</w:t>
      </w:r>
    </w:p>
    <w:p w14:paraId="3FAAF2B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297D223E" wp14:editId="4097602B">
            <wp:extent cx="3609975" cy="22669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975" cy="2266950"/>
                    </a:xfrm>
                    <a:prstGeom prst="rect">
                      <a:avLst/>
                    </a:prstGeom>
                    <a:noFill/>
                    <a:ln>
                      <a:noFill/>
                    </a:ln>
                  </pic:spPr>
                </pic:pic>
              </a:graphicData>
            </a:graphic>
          </wp:inline>
        </w:drawing>
      </w:r>
    </w:p>
    <w:p w14:paraId="1C2D711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658D58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6.2 System impulsowy</w:t>
      </w:r>
    </w:p>
    <w:p w14:paraId="69036E4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Impulsowy system alarmowy stanowią dwa nieizolowane druty miedziane o przekroju 1,5 mm</w:t>
      </w:r>
      <w:r w:rsidRPr="00461E22">
        <w:rPr>
          <w:rFonts w:ascii="Arial" w:eastAsia="Times New Roman" w:hAnsi="Arial" w:cs="Arial"/>
          <w:color w:val="363636"/>
          <w:sz w:val="18"/>
          <w:szCs w:val="18"/>
          <w:vertAlign w:val="superscript"/>
          <w:lang w:eastAsia="pl-PL"/>
        </w:rPr>
        <w:t>2</w:t>
      </w:r>
      <w:r w:rsidRPr="00461E22">
        <w:rPr>
          <w:rFonts w:ascii="Arial" w:eastAsia="Times New Roman" w:hAnsi="Arial" w:cs="Arial"/>
          <w:color w:val="363636"/>
          <w:sz w:val="24"/>
          <w:szCs w:val="24"/>
          <w:lang w:eastAsia="pl-PL"/>
        </w:rPr>
        <w:t>, umieszczone wewnątrz pianki poliuretanowej równolegle do rury przewodowej i w zależności od</w:t>
      </w:r>
      <w:r w:rsidRPr="00461E22">
        <w:rPr>
          <w:rFonts w:ascii="Arial" w:eastAsia="Times New Roman" w:hAnsi="Arial" w:cs="Arial"/>
          <w:color w:val="363636"/>
          <w:sz w:val="24"/>
          <w:szCs w:val="24"/>
          <w:lang w:eastAsia="pl-PL"/>
        </w:rPr>
        <w:br/>
        <w:t>producenta rur preizolowanych: przesunięte wzajemnie o kąt 120° lub 180° i umieszczone w pozycji odpowiadającej położeniu godzin 10</w:t>
      </w:r>
      <w:r w:rsidRPr="00461E22">
        <w:rPr>
          <w:rFonts w:ascii="Arial" w:eastAsia="Times New Roman" w:hAnsi="Arial" w:cs="Arial"/>
          <w:color w:val="363636"/>
          <w:sz w:val="18"/>
          <w:szCs w:val="18"/>
          <w:vertAlign w:val="superscript"/>
          <w:lang w:eastAsia="pl-PL"/>
        </w:rPr>
        <w:t>00</w:t>
      </w:r>
      <w:r w:rsidRPr="00461E22">
        <w:rPr>
          <w:rFonts w:ascii="Arial" w:eastAsia="Times New Roman" w:hAnsi="Arial" w:cs="Arial"/>
          <w:color w:val="363636"/>
          <w:sz w:val="24"/>
          <w:szCs w:val="24"/>
          <w:lang w:eastAsia="pl-PL"/>
        </w:rPr>
        <w:t> i 14</w:t>
      </w:r>
      <w:r w:rsidRPr="00461E22">
        <w:rPr>
          <w:rFonts w:ascii="Arial" w:eastAsia="Times New Roman" w:hAnsi="Arial" w:cs="Arial"/>
          <w:color w:val="363636"/>
          <w:sz w:val="18"/>
          <w:szCs w:val="18"/>
          <w:vertAlign w:val="superscript"/>
          <w:lang w:eastAsia="pl-PL"/>
        </w:rPr>
        <w:t>00</w:t>
      </w:r>
      <w:r w:rsidRPr="00461E22">
        <w:rPr>
          <w:rFonts w:ascii="Arial" w:eastAsia="Times New Roman" w:hAnsi="Arial" w:cs="Arial"/>
          <w:color w:val="363636"/>
          <w:sz w:val="24"/>
          <w:szCs w:val="24"/>
          <w:lang w:eastAsia="pl-PL"/>
        </w:rPr>
        <w:t> lub 9</w:t>
      </w:r>
      <w:r w:rsidRPr="00461E22">
        <w:rPr>
          <w:rFonts w:ascii="Arial" w:eastAsia="Times New Roman" w:hAnsi="Arial" w:cs="Arial"/>
          <w:color w:val="363636"/>
          <w:sz w:val="18"/>
          <w:szCs w:val="18"/>
          <w:vertAlign w:val="superscript"/>
          <w:lang w:eastAsia="pl-PL"/>
        </w:rPr>
        <w:t>00</w:t>
      </w:r>
      <w:r w:rsidRPr="00461E22">
        <w:rPr>
          <w:rFonts w:ascii="Arial" w:eastAsia="Times New Roman" w:hAnsi="Arial" w:cs="Arial"/>
          <w:color w:val="363636"/>
          <w:sz w:val="24"/>
          <w:szCs w:val="24"/>
          <w:lang w:eastAsia="pl-PL"/>
        </w:rPr>
        <w:t> i 15</w:t>
      </w:r>
      <w:r w:rsidRPr="00461E22">
        <w:rPr>
          <w:rFonts w:ascii="Arial" w:eastAsia="Times New Roman" w:hAnsi="Arial" w:cs="Arial"/>
          <w:color w:val="363636"/>
          <w:sz w:val="18"/>
          <w:szCs w:val="18"/>
          <w:vertAlign w:val="superscript"/>
          <w:lang w:eastAsia="pl-PL"/>
        </w:rPr>
        <w:t>00</w:t>
      </w:r>
      <w:r w:rsidRPr="00461E22">
        <w:rPr>
          <w:rFonts w:ascii="Arial" w:eastAsia="Times New Roman" w:hAnsi="Arial" w:cs="Arial"/>
          <w:color w:val="363636"/>
          <w:sz w:val="24"/>
          <w:szCs w:val="24"/>
          <w:lang w:eastAsia="pl-PL"/>
        </w:rPr>
        <w:t> na tarczy zegara. Aby zapewnić właściwe połączenie w czasie montażu, jeden z drutów jest ocynkowany (umownie zwany białym), a drugi ma kolor czystej miedzi (umownie zwany czerwonym).</w:t>
      </w:r>
    </w:p>
    <w:p w14:paraId="43AAB7B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757C9F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Zasada działania</w:t>
      </w:r>
      <w:r w:rsidRPr="00461E22">
        <w:rPr>
          <w:rFonts w:ascii="Arial" w:eastAsia="Times New Roman" w:hAnsi="Arial" w:cs="Arial"/>
          <w:color w:val="363636"/>
          <w:sz w:val="24"/>
          <w:szCs w:val="24"/>
          <w:lang w:eastAsia="pl-PL"/>
        </w:rPr>
        <w:t> -Proces produkcji rur preizolowanych z przewodami czujnikowymi zapewnia</w:t>
      </w:r>
      <w:r w:rsidRPr="00461E22">
        <w:rPr>
          <w:rFonts w:ascii="Arial" w:eastAsia="Times New Roman" w:hAnsi="Arial" w:cs="Arial"/>
          <w:color w:val="363636"/>
          <w:sz w:val="24"/>
          <w:szCs w:val="24"/>
          <w:lang w:eastAsia="pl-PL"/>
        </w:rPr>
        <w:br/>
      </w:r>
      <w:r w:rsidRPr="00461E22">
        <w:rPr>
          <w:rFonts w:ascii="Arial" w:eastAsia="Times New Roman" w:hAnsi="Arial" w:cs="Arial"/>
          <w:color w:val="363636"/>
          <w:sz w:val="24"/>
          <w:szCs w:val="24"/>
          <w:lang w:eastAsia="pl-PL"/>
        </w:rPr>
        <w:lastRenderedPageBreak/>
        <w:t>uzyskiwanie dobrej powtarzalności wyrobów zarówno pod względem właściwości fizycznych stosowanych materiałów jak i pewnych wymiarów geometrycznych. Dzięki temu we wszystkich produktach jest zachowana powtarzalność niektórych własności elektrycznych. Jedną z wielkości elektrycznych charakterystycznych dla sieci ciepłowniczych jest impedancja falowa, której wartość wynosi około </w:t>
      </w:r>
      <w:r w:rsidRPr="00461E22">
        <w:rPr>
          <w:rFonts w:ascii="Arial" w:eastAsia="Times New Roman" w:hAnsi="Arial" w:cs="Arial"/>
          <w:b/>
          <w:bCs/>
          <w:color w:val="363636"/>
          <w:sz w:val="24"/>
          <w:szCs w:val="24"/>
          <w:lang w:eastAsia="pl-PL"/>
        </w:rPr>
        <w:t>200Ω</w:t>
      </w:r>
      <w:r w:rsidRPr="00461E22">
        <w:rPr>
          <w:rFonts w:ascii="Arial" w:eastAsia="Times New Roman" w:hAnsi="Arial" w:cs="Arial"/>
          <w:color w:val="363636"/>
          <w:sz w:val="24"/>
          <w:szCs w:val="24"/>
          <w:lang w:eastAsia="pl-PL"/>
        </w:rPr>
        <w:t>.</w:t>
      </w:r>
      <w:r w:rsidRPr="00461E22">
        <w:rPr>
          <w:rFonts w:ascii="Arial" w:eastAsia="Times New Roman" w:hAnsi="Arial" w:cs="Arial"/>
          <w:color w:val="363636"/>
          <w:sz w:val="24"/>
          <w:szCs w:val="24"/>
          <w:lang w:eastAsia="pl-PL"/>
        </w:rPr>
        <w:br/>
        <w:t>    Pomiaru impedancji dokonuje się między rurą przewodową i miedzianym przewodem czujnikowym. Należy podkreślić, że jej wartość jest niezależna od długości i średnicy sieci ciepłowniczej. Natomiast może ona ulec zmianie z powodu: miejscowej zmiany odległości między przewodem miedzianym i rurą stalową, pojawienia się wilgoci w izolacji poliuretanowej, źle wykonanego połączenia lub przerwy w przewodzie czujnikowym. Wymienione przypadki są traktowane jako stany awaryjne, które należy</w:t>
      </w:r>
      <w:r w:rsidRPr="00461E22">
        <w:rPr>
          <w:rFonts w:ascii="Arial" w:eastAsia="Times New Roman" w:hAnsi="Arial" w:cs="Arial"/>
          <w:color w:val="363636"/>
          <w:sz w:val="24"/>
          <w:szCs w:val="24"/>
          <w:lang w:eastAsia="pl-PL"/>
        </w:rPr>
        <w:br/>
        <w:t>zlokalizować i usunąć. Do lokalizacji awarii używa się reflektometru. Metoda pomiarowa realizowana przez przyrząd wymaga wytworzenia bardzo krótko trwającego impulsu elektrycznego (stąd nazwa metody - </w:t>
      </w:r>
      <w:r w:rsidRPr="00461E22">
        <w:rPr>
          <w:rFonts w:ascii="Arial" w:eastAsia="Times New Roman" w:hAnsi="Arial" w:cs="Arial"/>
          <w:b/>
          <w:bCs/>
          <w:color w:val="363636"/>
          <w:sz w:val="24"/>
          <w:szCs w:val="24"/>
          <w:lang w:eastAsia="pl-PL"/>
        </w:rPr>
        <w:t>metoda impulsowa</w:t>
      </w:r>
      <w:r w:rsidRPr="00461E22">
        <w:rPr>
          <w:rFonts w:ascii="Arial" w:eastAsia="Times New Roman" w:hAnsi="Arial" w:cs="Arial"/>
          <w:color w:val="363636"/>
          <w:sz w:val="24"/>
          <w:szCs w:val="24"/>
          <w:lang w:eastAsia="pl-PL"/>
        </w:rPr>
        <w:t>). Jest on wprowadzany między przewód miedziany i rurę stalową. Dzięki stałej wartości impedancji falowej mierzonego układu, impuls elektryczny przemieszcza się swobodnie wzdłuż badanego rurociągu z szybkością prawie równą prędkości rozchodzenia się światła. Jeżeli w jakimś miejscu sieci ciepłowniczej preizolowanej wystąpi jeden z wymienionych stanów awaryjnych</w:t>
      </w:r>
      <w:r w:rsidRPr="00461E22">
        <w:rPr>
          <w:rFonts w:ascii="Arial" w:eastAsia="Times New Roman" w:hAnsi="Arial" w:cs="Arial"/>
          <w:color w:val="363636"/>
          <w:sz w:val="24"/>
          <w:szCs w:val="24"/>
          <w:lang w:eastAsia="pl-PL"/>
        </w:rPr>
        <w:br/>
        <w:t>i towarzysząca mu skokowa zmiana wartości impedancji falowej, to nastąpi całkowite lub częściowe odbicie impulsu pomiarowego. Reflektometr mierzy czas, jaki upływa od momentu wyjścia sygnału elektrycznego do chwili pojawienia się jego odbicia. Następnie mając wpisaną wartość prędkości przemieszczania się impulsu pomiarowego oraz zmierzony czas, oblicza odległość między stanowiskiem pomiarowym i miejscem odbicia, czyli miejscem awarii.</w:t>
      </w:r>
    </w:p>
    <w:p w14:paraId="4DEBEFA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F56D61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Elementy systemu</w:t>
      </w:r>
    </w:p>
    <w:p w14:paraId="715F9E5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C4B8BE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Testery</w:t>
      </w:r>
      <w:r w:rsidRPr="00461E22">
        <w:rPr>
          <w:rFonts w:ascii="Arial" w:eastAsia="Times New Roman" w:hAnsi="Arial" w:cs="Arial"/>
          <w:color w:val="363636"/>
          <w:sz w:val="24"/>
          <w:szCs w:val="24"/>
          <w:lang w:eastAsia="pl-PL"/>
        </w:rPr>
        <w:t> - przeznaczone są do ręcznej kontroli podczas montażu jak i eksploatacji sieci, stanu izolacji, jakości wykonanych połączeń, itp. Umożliwiają pomiar:</w:t>
      </w:r>
    </w:p>
    <w:p w14:paraId="79443F8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długości odcinka</w:t>
      </w:r>
    </w:p>
    <w:p w14:paraId="4A468AB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rezystancji izolacji PUR</w:t>
      </w:r>
    </w:p>
    <w:p w14:paraId="0F456D5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Posiadają wyświetlacze informujące w postaci liczb lub komunikatów o stanie sieci np.</w:t>
      </w:r>
    </w:p>
    <w:p w14:paraId="7581A0E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przerwaniu pętli pomiarowej</w:t>
      </w:r>
    </w:p>
    <w:p w14:paraId="09061A5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zwarciu przewodu z rurą</w:t>
      </w:r>
    </w:p>
    <w:p w14:paraId="4A2CD7B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brak kontaktu elektrycznego pomiędzy rura a przyrządem </w:t>
      </w:r>
    </w:p>
    <w:p w14:paraId="355C611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0A511B94" wp14:editId="649BBAF4">
            <wp:extent cx="4724400" cy="3914775"/>
            <wp:effectExtent l="0" t="0" r="0" b="952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3914775"/>
                    </a:xfrm>
                    <a:prstGeom prst="rect">
                      <a:avLst/>
                    </a:prstGeom>
                    <a:noFill/>
                    <a:ln>
                      <a:noFill/>
                    </a:ln>
                  </pic:spPr>
                </pic:pic>
              </a:graphicData>
            </a:graphic>
          </wp:inline>
        </w:drawing>
      </w:r>
    </w:p>
    <w:p w14:paraId="3405B8D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Sposób pomiaru</w:t>
      </w:r>
      <w:r w:rsidRPr="00461E22">
        <w:rPr>
          <w:rFonts w:ascii="Arial" w:eastAsia="Times New Roman" w:hAnsi="Arial" w:cs="Arial"/>
          <w:color w:val="363636"/>
          <w:sz w:val="24"/>
          <w:szCs w:val="24"/>
          <w:lang w:eastAsia="pl-PL"/>
        </w:rPr>
        <w:t> - W przyrządzie LX 9024 zastosowano dwuwierszowy wyświetlacz alfanumeryczny na</w:t>
      </w:r>
      <w:r w:rsidRPr="00461E22">
        <w:rPr>
          <w:rFonts w:ascii="Arial" w:eastAsia="Times New Roman" w:hAnsi="Arial" w:cs="Arial"/>
          <w:color w:val="363636"/>
          <w:sz w:val="24"/>
          <w:szCs w:val="24"/>
          <w:lang w:eastAsia="pl-PL"/>
        </w:rPr>
        <w:br/>
        <w:t>którym są prezentowane następujące informacje pomiarowe:</w:t>
      </w:r>
    </w:p>
    <w:p w14:paraId="5A914295" w14:textId="77777777" w:rsidR="00461E22" w:rsidRPr="00461E22" w:rsidRDefault="00461E22" w:rsidP="00461E22">
      <w:pPr>
        <w:spacing w:after="0" w:line="240" w:lineRule="auto"/>
        <w:rPr>
          <w:rFonts w:ascii="Times New Roman" w:eastAsia="Times New Roman" w:hAnsi="Times New Roman" w:cs="Times New Roman"/>
          <w:sz w:val="24"/>
          <w:szCs w:val="24"/>
          <w:lang w:eastAsia="pl-PL"/>
        </w:rPr>
      </w:pPr>
      <w:r w:rsidRPr="00461E22">
        <w:rPr>
          <w:rFonts w:ascii="Arial" w:eastAsia="Times New Roman" w:hAnsi="Arial" w:cs="Arial"/>
          <w:sz w:val="24"/>
          <w:szCs w:val="24"/>
          <w:lang w:eastAsia="pl-PL"/>
        </w:rPr>
        <w:br/>
        <w:t>· wartość wyniku pomiaru rezystancji izolacji poliuretanowej;</w:t>
      </w:r>
      <w:r w:rsidRPr="00461E22">
        <w:rPr>
          <w:rFonts w:ascii="Arial" w:eastAsia="Times New Roman" w:hAnsi="Arial" w:cs="Arial"/>
          <w:sz w:val="24"/>
          <w:szCs w:val="24"/>
          <w:lang w:eastAsia="pl-PL"/>
        </w:rPr>
        <w:br/>
        <w:t>· zmierzona wartość rezystancji pętli alarmowej;</w:t>
      </w:r>
      <w:r w:rsidRPr="00461E22">
        <w:rPr>
          <w:rFonts w:ascii="Arial" w:eastAsia="Times New Roman" w:hAnsi="Arial" w:cs="Arial"/>
          <w:sz w:val="24"/>
          <w:szCs w:val="24"/>
          <w:lang w:eastAsia="pl-PL"/>
        </w:rPr>
        <w:br/>
        <w:t>· obliczona wartość długości sieci ciepłowniczej;</w:t>
      </w:r>
      <w:r w:rsidRPr="00461E22">
        <w:rPr>
          <w:rFonts w:ascii="Arial" w:eastAsia="Times New Roman" w:hAnsi="Arial" w:cs="Arial"/>
          <w:sz w:val="24"/>
          <w:szCs w:val="24"/>
          <w:lang w:eastAsia="pl-PL"/>
        </w:rPr>
        <w:br/>
        <w:t>· nastawiona przez użytkownika domniemana wartość temperatury przewodów</w:t>
      </w:r>
      <w:r w:rsidRPr="00461E22">
        <w:rPr>
          <w:rFonts w:ascii="Arial" w:eastAsia="Times New Roman" w:hAnsi="Arial" w:cs="Arial"/>
          <w:sz w:val="24"/>
          <w:szCs w:val="24"/>
          <w:lang w:eastAsia="pl-PL"/>
        </w:rPr>
        <w:br/>
        <w:t>miedzianych tworzących pętlę alarmową;</w:t>
      </w:r>
      <w:r w:rsidRPr="00461E22">
        <w:rPr>
          <w:rFonts w:ascii="Arial" w:eastAsia="Times New Roman" w:hAnsi="Arial" w:cs="Arial"/>
          <w:sz w:val="24"/>
          <w:szCs w:val="24"/>
          <w:lang w:eastAsia="pl-PL"/>
        </w:rPr>
        <w:br/>
        <w:t>· temperatura akumulatorów zasilających przyrząd.</w:t>
      </w:r>
      <w:r w:rsidRPr="00461E22">
        <w:rPr>
          <w:rFonts w:ascii="Arial" w:eastAsia="Times New Roman" w:hAnsi="Arial" w:cs="Arial"/>
          <w:sz w:val="24"/>
          <w:szCs w:val="24"/>
          <w:lang w:eastAsia="pl-PL"/>
        </w:rPr>
        <w:br/>
        <w:t>Wartość wpisanej temperatury przewodów miedzianych jest brana pod uwagę przy automatycznym obliczaniu długości sieci ciepłowniczej. Wpisu dokonuje się przełącznikiem umieszczonym na prawej ściance obudowy. Pierwsze wciśnięcie spowoduje podświetlenie wyświetlacza. Każde następne, gdy wyświetlacz jest podświetlony, powoduje zmianę o 10°C przypuszczalnej temperatury przewodów miedzianych.</w:t>
      </w:r>
    </w:p>
    <w:p w14:paraId="11B4419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456019B4" wp14:editId="12C6D9EC">
            <wp:extent cx="6905625" cy="2200275"/>
            <wp:effectExtent l="0" t="0" r="9525"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5625" cy="2200275"/>
                    </a:xfrm>
                    <a:prstGeom prst="rect">
                      <a:avLst/>
                    </a:prstGeom>
                    <a:noFill/>
                    <a:ln>
                      <a:noFill/>
                    </a:ln>
                  </pic:spPr>
                </pic:pic>
              </a:graphicData>
            </a:graphic>
          </wp:inline>
        </w:drawing>
      </w:r>
    </w:p>
    <w:p w14:paraId="4B453A8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Sposób przyłączenia testera do rury preizolowanej. Kolorem czerwonym oznaczono przyłącze magnetyczne.</w:t>
      </w:r>
    </w:p>
    <w:p w14:paraId="39E37D3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746E8C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71A2E9CE" wp14:editId="11F07116">
            <wp:extent cx="4638675" cy="5029200"/>
            <wp:effectExtent l="0" t="0" r="952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5029200"/>
                    </a:xfrm>
                    <a:prstGeom prst="rect">
                      <a:avLst/>
                    </a:prstGeom>
                    <a:noFill/>
                    <a:ln>
                      <a:noFill/>
                    </a:ln>
                  </pic:spPr>
                </pic:pic>
              </a:graphicData>
            </a:graphic>
          </wp:inline>
        </w:drawing>
      </w:r>
    </w:p>
    <w:p w14:paraId="265D705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Lokalizatory awarii</w:t>
      </w:r>
      <w:r w:rsidRPr="00461E22">
        <w:rPr>
          <w:rFonts w:ascii="Arial" w:eastAsia="Times New Roman" w:hAnsi="Arial" w:cs="Arial"/>
          <w:color w:val="363636"/>
          <w:sz w:val="24"/>
          <w:szCs w:val="24"/>
          <w:lang w:eastAsia="pl-PL"/>
        </w:rPr>
        <w:t xml:space="preserve"> - tzw. reflektometry, umożliwiają ręczne lokalizowanie awarii, Zasada działania reflektometru (ze zdjęcia RB) 1205 CXA polega np. na wysyłaniu krótkich impulsów elektrycznych w parę kablową (tor transmisyjny) i obserwacji odbić części lub całości energii tychże impulsów od nieciągłości impedancji falowej toru. Przebieg elektryczny impulsu wyświetlany jest na ekranie ciekłokrystalicznym </w:t>
      </w:r>
      <w:r w:rsidRPr="00461E22">
        <w:rPr>
          <w:rFonts w:ascii="Arial" w:eastAsia="Times New Roman" w:hAnsi="Arial" w:cs="Arial"/>
          <w:color w:val="363636"/>
          <w:sz w:val="24"/>
          <w:szCs w:val="24"/>
          <w:lang w:eastAsia="pl-PL"/>
        </w:rPr>
        <w:lastRenderedPageBreak/>
        <w:t>przyrządu, a odległość do uszkodzenia podawana jest cyfrowo po ustawieniu kursorów na charakterystycznych elementach wykresu.</w:t>
      </w:r>
    </w:p>
    <w:p w14:paraId="69AC779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Zasięg działania urządzenia to 19,4km a dokładność pomiaru odległości </w:t>
      </w:r>
      <w:r w:rsidRPr="00461E22">
        <w:rPr>
          <w:rFonts w:ascii="Symbol" w:eastAsia="Times New Roman" w:hAnsi="Symbol" w:cs="Arial"/>
          <w:color w:val="363636"/>
          <w:sz w:val="24"/>
          <w:szCs w:val="24"/>
          <w:bdr w:val="none" w:sz="0" w:space="0" w:color="auto" w:frame="1"/>
          <w:lang w:val="en" w:eastAsia="pl-PL"/>
        </w:rPr>
        <w:t>±3</w:t>
      </w:r>
      <w:r w:rsidRPr="00461E22">
        <w:rPr>
          <w:rFonts w:ascii="Arial" w:eastAsia="Times New Roman" w:hAnsi="Arial" w:cs="Arial"/>
          <w:color w:val="363636"/>
          <w:sz w:val="24"/>
          <w:szCs w:val="24"/>
          <w:bdr w:val="none" w:sz="0" w:space="0" w:color="auto" w:frame="1"/>
          <w:lang w:eastAsia="pl-PL"/>
        </w:rPr>
        <w:t> cm</w:t>
      </w:r>
      <w:r w:rsidRPr="00461E22">
        <w:rPr>
          <w:rFonts w:ascii="Arial" w:eastAsia="Times New Roman" w:hAnsi="Arial" w:cs="Arial"/>
          <w:color w:val="363636"/>
          <w:sz w:val="24"/>
          <w:szCs w:val="24"/>
          <w:lang w:eastAsia="pl-PL"/>
        </w:rPr>
        <w:t>.</w:t>
      </w:r>
    </w:p>
    <w:p w14:paraId="1875244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Reflektometr </w:t>
      </w:r>
      <w:proofErr w:type="spellStart"/>
      <w:r w:rsidRPr="00461E22">
        <w:rPr>
          <w:rFonts w:ascii="Arial" w:eastAsia="Times New Roman" w:hAnsi="Arial" w:cs="Arial"/>
          <w:b/>
          <w:bCs/>
          <w:color w:val="363636"/>
          <w:sz w:val="24"/>
          <w:szCs w:val="24"/>
          <w:lang w:eastAsia="pl-PL"/>
        </w:rPr>
        <w:t>Testeron</w:t>
      </w:r>
      <w:proofErr w:type="spellEnd"/>
      <w:r w:rsidRPr="00461E22">
        <w:rPr>
          <w:rFonts w:ascii="Arial" w:eastAsia="Times New Roman" w:hAnsi="Arial" w:cs="Arial"/>
          <w:b/>
          <w:bCs/>
          <w:color w:val="363636"/>
          <w:sz w:val="24"/>
          <w:szCs w:val="24"/>
          <w:lang w:eastAsia="pl-PL"/>
        </w:rPr>
        <w:t xml:space="preserve"> </w:t>
      </w:r>
      <w:proofErr w:type="spellStart"/>
      <w:r w:rsidRPr="00461E22">
        <w:rPr>
          <w:rFonts w:ascii="Arial" w:eastAsia="Times New Roman" w:hAnsi="Arial" w:cs="Arial"/>
          <w:b/>
          <w:bCs/>
          <w:color w:val="363636"/>
          <w:sz w:val="24"/>
          <w:szCs w:val="24"/>
          <w:lang w:eastAsia="pl-PL"/>
        </w:rPr>
        <w:t>Tracker</w:t>
      </w:r>
      <w:proofErr w:type="spellEnd"/>
      <w:r w:rsidRPr="00461E22">
        <w:rPr>
          <w:rFonts w:ascii="Arial" w:eastAsia="Times New Roman" w:hAnsi="Arial" w:cs="Arial"/>
          <w:b/>
          <w:bCs/>
          <w:color w:val="363636"/>
          <w:sz w:val="24"/>
          <w:szCs w:val="24"/>
          <w:lang w:eastAsia="pl-PL"/>
        </w:rPr>
        <w:t xml:space="preserve"> </w:t>
      </w:r>
      <w:proofErr w:type="gramStart"/>
      <w:r w:rsidRPr="00461E22">
        <w:rPr>
          <w:rFonts w:ascii="Arial" w:eastAsia="Times New Roman" w:hAnsi="Arial" w:cs="Arial"/>
          <w:b/>
          <w:bCs/>
          <w:color w:val="363636"/>
          <w:sz w:val="24"/>
          <w:szCs w:val="24"/>
          <w:lang w:eastAsia="pl-PL"/>
        </w:rPr>
        <w:t>Pro</w:t>
      </w:r>
      <w:r w:rsidRPr="00461E22">
        <w:rPr>
          <w:rFonts w:ascii="Arial" w:eastAsia="Times New Roman" w:hAnsi="Arial" w:cs="Arial"/>
          <w:color w:val="363636"/>
          <w:sz w:val="24"/>
          <w:szCs w:val="24"/>
          <w:lang w:eastAsia="pl-PL"/>
        </w:rPr>
        <w:t>  posiada</w:t>
      </w:r>
      <w:proofErr w:type="gramEnd"/>
      <w:r w:rsidRPr="00461E22">
        <w:rPr>
          <w:rFonts w:ascii="Arial" w:eastAsia="Times New Roman" w:hAnsi="Arial" w:cs="Arial"/>
          <w:color w:val="363636"/>
          <w:sz w:val="24"/>
          <w:szCs w:val="24"/>
          <w:lang w:eastAsia="pl-PL"/>
        </w:rPr>
        <w:t xml:space="preserve"> technologię opartą na wysokich częstotliwościach, co pozwala na bardzo precyzyjne wykrywanie nawet najmniejszych uszkodzeń badanych instalacji. Obraz testowanej sieci przedstawiany jest w formie cyfrowego wykresu przebiegu impulsu testującego wraz podaniem odległości do wybranych punktów na kolorowym ekranie dotykowym LCD. Wyświetlany kształt krzywych reflektometrycznych pozwala operatorowi urządzenia</w:t>
      </w:r>
      <w:r w:rsidRPr="00461E22">
        <w:rPr>
          <w:rFonts w:ascii="Arial" w:eastAsia="Times New Roman" w:hAnsi="Arial" w:cs="Arial"/>
          <w:color w:val="363636"/>
          <w:sz w:val="24"/>
          <w:szCs w:val="24"/>
          <w:lang w:eastAsia="pl-PL"/>
        </w:rPr>
        <w:br/>
      </w:r>
      <w:r w:rsidRPr="00461E22">
        <w:rPr>
          <w:rFonts w:ascii="Arial" w:eastAsia="Times New Roman" w:hAnsi="Arial" w:cs="Arial"/>
          <w:noProof/>
          <w:color w:val="363636"/>
          <w:sz w:val="24"/>
          <w:szCs w:val="24"/>
          <w:lang w:eastAsia="pl-PL"/>
        </w:rPr>
        <w:drawing>
          <wp:inline distT="0" distB="0" distL="0" distR="0" wp14:anchorId="502F062C" wp14:editId="370CB421">
            <wp:extent cx="4610100" cy="342900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342900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xml:space="preserve">na szczegółową analizę przebiegu impulsu w badanej sieci i precyzyjne określenie odległości do miejsc wykrycia nieciągłości impedancyjnych typu przerwa, zwarcie, zawilgocenie lub usterek o innym charakterze. Dwie rewolucyjne zmiany technologiczne zastosowane dla </w:t>
      </w:r>
      <w:proofErr w:type="spellStart"/>
      <w:r w:rsidRPr="00461E22">
        <w:rPr>
          <w:rFonts w:ascii="Arial" w:eastAsia="Times New Roman" w:hAnsi="Arial" w:cs="Arial"/>
          <w:color w:val="363636"/>
          <w:sz w:val="24"/>
          <w:szCs w:val="24"/>
          <w:lang w:eastAsia="pl-PL"/>
        </w:rPr>
        <w:t>Tracker</w:t>
      </w:r>
      <w:proofErr w:type="spellEnd"/>
      <w:r w:rsidRPr="00461E22">
        <w:rPr>
          <w:rFonts w:ascii="Arial" w:eastAsia="Times New Roman" w:hAnsi="Arial" w:cs="Arial"/>
          <w:color w:val="363636"/>
          <w:sz w:val="24"/>
          <w:szCs w:val="24"/>
          <w:lang w:eastAsia="pl-PL"/>
        </w:rPr>
        <w:t xml:space="preserve"> Pro w stosunku do obecnie używanych reflektometrów to dotykowy kolorowy wyświetlacz LCD o dużej wytrzymałości mechanicznej oraz system zapisu pomiarów do pamięci z automatycznym skanem na wszystkich szerokościach impulsów testujących w jednym pliku danych. Standardowym elementem wyposażenia reflektometru </w:t>
      </w:r>
      <w:proofErr w:type="spellStart"/>
      <w:r w:rsidRPr="00461E22">
        <w:rPr>
          <w:rFonts w:ascii="Arial" w:eastAsia="Times New Roman" w:hAnsi="Arial" w:cs="Arial"/>
          <w:color w:val="363636"/>
          <w:sz w:val="24"/>
          <w:szCs w:val="24"/>
          <w:lang w:eastAsia="pl-PL"/>
        </w:rPr>
        <w:t>Tracker</w:t>
      </w:r>
      <w:proofErr w:type="spellEnd"/>
      <w:r w:rsidRPr="00461E22">
        <w:rPr>
          <w:rFonts w:ascii="Arial" w:eastAsia="Times New Roman" w:hAnsi="Arial" w:cs="Arial"/>
          <w:color w:val="363636"/>
          <w:sz w:val="24"/>
          <w:szCs w:val="24"/>
          <w:lang w:eastAsia="pl-PL"/>
        </w:rPr>
        <w:t xml:space="preserve"> Pro jest oprogramowanie komputerowe </w:t>
      </w:r>
      <w:proofErr w:type="spellStart"/>
      <w:r w:rsidRPr="00461E22">
        <w:rPr>
          <w:rFonts w:ascii="Arial" w:eastAsia="Times New Roman" w:hAnsi="Arial" w:cs="Arial"/>
          <w:b/>
          <w:bCs/>
          <w:color w:val="363636"/>
          <w:sz w:val="24"/>
          <w:szCs w:val="24"/>
          <w:lang w:eastAsia="pl-PL"/>
        </w:rPr>
        <w:t>TrackerView</w:t>
      </w:r>
      <w:proofErr w:type="spellEnd"/>
      <w:r w:rsidRPr="00461E22">
        <w:rPr>
          <w:rFonts w:ascii="Arial" w:eastAsia="Times New Roman" w:hAnsi="Arial" w:cs="Arial"/>
          <w:color w:val="363636"/>
          <w:sz w:val="24"/>
          <w:szCs w:val="24"/>
          <w:lang w:eastAsia="pl-PL"/>
        </w:rPr>
        <w:t xml:space="preserve">. Umożliwia one pogłębioną analizę wykresów z uzyskanych pomiarów, porównywanie bieżących pomiarów z wzorcem prawidłowego obrazu sieci pobranym wcześniej, drukowanie raportów pomiarowych </w:t>
      </w:r>
      <w:proofErr w:type="gramStart"/>
      <w:r w:rsidRPr="00461E22">
        <w:rPr>
          <w:rFonts w:ascii="Arial" w:eastAsia="Times New Roman" w:hAnsi="Arial" w:cs="Arial"/>
          <w:color w:val="363636"/>
          <w:sz w:val="24"/>
          <w:szCs w:val="24"/>
          <w:lang w:eastAsia="pl-PL"/>
        </w:rPr>
        <w:t>oraz  archiwizowanie</w:t>
      </w:r>
      <w:proofErr w:type="gramEnd"/>
      <w:r w:rsidRPr="00461E22">
        <w:rPr>
          <w:rFonts w:ascii="Arial" w:eastAsia="Times New Roman" w:hAnsi="Arial" w:cs="Arial"/>
          <w:color w:val="363636"/>
          <w:sz w:val="24"/>
          <w:szCs w:val="24"/>
          <w:lang w:eastAsia="pl-PL"/>
        </w:rPr>
        <w:t xml:space="preserve"> danych w celach referencyjnych lub w ramach systemu monitorowania sieci.</w:t>
      </w:r>
    </w:p>
    <w:p w14:paraId="60FE007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D673046" wp14:editId="7AB3E8E9">
            <wp:extent cx="6905625" cy="3505200"/>
            <wp:effectExtent l="0" t="0" r="952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5625" cy="3505200"/>
                    </a:xfrm>
                    <a:prstGeom prst="rect">
                      <a:avLst/>
                    </a:prstGeom>
                    <a:noFill/>
                    <a:ln>
                      <a:noFill/>
                    </a:ln>
                  </pic:spPr>
                </pic:pic>
              </a:graphicData>
            </a:graphic>
          </wp:inline>
        </w:drawing>
      </w:r>
    </w:p>
    <w:p w14:paraId="0B64264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Rys. Wykres Reflektometru </w:t>
      </w:r>
      <w:proofErr w:type="spellStart"/>
      <w:r w:rsidRPr="00461E22">
        <w:rPr>
          <w:rFonts w:ascii="Arial" w:eastAsia="Times New Roman" w:hAnsi="Arial" w:cs="Arial"/>
          <w:color w:val="363636"/>
          <w:sz w:val="24"/>
          <w:szCs w:val="24"/>
          <w:lang w:eastAsia="pl-PL"/>
        </w:rPr>
        <w:t>Tracker</w:t>
      </w:r>
      <w:proofErr w:type="spellEnd"/>
      <w:r w:rsidRPr="00461E22">
        <w:rPr>
          <w:rFonts w:ascii="Arial" w:eastAsia="Times New Roman" w:hAnsi="Arial" w:cs="Arial"/>
          <w:color w:val="363636"/>
          <w:sz w:val="24"/>
          <w:szCs w:val="24"/>
          <w:lang w:eastAsia="pl-PL"/>
        </w:rPr>
        <w:t xml:space="preserve"> </w:t>
      </w:r>
      <w:proofErr w:type="gramStart"/>
      <w:r w:rsidRPr="00461E22">
        <w:rPr>
          <w:rFonts w:ascii="Arial" w:eastAsia="Times New Roman" w:hAnsi="Arial" w:cs="Arial"/>
          <w:color w:val="363636"/>
          <w:sz w:val="24"/>
          <w:szCs w:val="24"/>
          <w:lang w:eastAsia="pl-PL"/>
        </w:rPr>
        <w:t>Pro ukazujący</w:t>
      </w:r>
      <w:proofErr w:type="gramEnd"/>
      <w:r w:rsidRPr="00461E22">
        <w:rPr>
          <w:rFonts w:ascii="Arial" w:eastAsia="Times New Roman" w:hAnsi="Arial" w:cs="Arial"/>
          <w:color w:val="363636"/>
          <w:sz w:val="24"/>
          <w:szCs w:val="24"/>
          <w:lang w:eastAsia="pl-PL"/>
        </w:rPr>
        <w:t xml:space="preserve"> przerwę drutu alarmowego w odległości 714,4m.</w:t>
      </w:r>
    </w:p>
    <w:p w14:paraId="1C1C435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62FB19AB" wp14:editId="5614AC08">
            <wp:extent cx="6962775" cy="3533775"/>
            <wp:effectExtent l="0" t="0" r="9525"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62775" cy="3533775"/>
                    </a:xfrm>
                    <a:prstGeom prst="rect">
                      <a:avLst/>
                    </a:prstGeom>
                    <a:noFill/>
                    <a:ln>
                      <a:noFill/>
                    </a:ln>
                  </pic:spPr>
                </pic:pic>
              </a:graphicData>
            </a:graphic>
          </wp:inline>
        </w:drawing>
      </w:r>
    </w:p>
    <w:p w14:paraId="0350FFA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Rys. Wykres reflektometryczny ukazujący zawilgocenie </w:t>
      </w:r>
      <w:proofErr w:type="gramStart"/>
      <w:r w:rsidRPr="00461E22">
        <w:rPr>
          <w:rFonts w:ascii="Arial" w:eastAsia="Times New Roman" w:hAnsi="Arial" w:cs="Arial"/>
          <w:color w:val="363636"/>
          <w:sz w:val="24"/>
          <w:szCs w:val="24"/>
          <w:lang w:eastAsia="pl-PL"/>
        </w:rPr>
        <w:t>rurociągu  w</w:t>
      </w:r>
      <w:proofErr w:type="gramEnd"/>
      <w:r w:rsidRPr="00461E22">
        <w:rPr>
          <w:rFonts w:ascii="Arial" w:eastAsia="Times New Roman" w:hAnsi="Arial" w:cs="Arial"/>
          <w:color w:val="363636"/>
          <w:sz w:val="24"/>
          <w:szCs w:val="24"/>
          <w:lang w:eastAsia="pl-PL"/>
        </w:rPr>
        <w:t> </w:t>
      </w:r>
      <w:proofErr w:type="spellStart"/>
      <w:r w:rsidRPr="00461E22">
        <w:rPr>
          <w:rFonts w:ascii="Arial" w:eastAsia="Times New Roman" w:hAnsi="Arial" w:cs="Arial"/>
          <w:color w:val="363636"/>
          <w:sz w:val="24"/>
          <w:szCs w:val="24"/>
          <w:lang w:eastAsia="pl-PL"/>
        </w:rPr>
        <w:t>odl</w:t>
      </w:r>
      <w:proofErr w:type="spellEnd"/>
      <w:r w:rsidRPr="00461E22">
        <w:rPr>
          <w:rFonts w:ascii="Arial" w:eastAsia="Times New Roman" w:hAnsi="Arial" w:cs="Arial"/>
          <w:color w:val="363636"/>
          <w:sz w:val="24"/>
          <w:szCs w:val="24"/>
          <w:lang w:eastAsia="pl-PL"/>
        </w:rPr>
        <w:t>. 51,8 m</w:t>
      </w:r>
    </w:p>
    <w:p w14:paraId="556CA4B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3F74A9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Detektory usterek</w:t>
      </w:r>
      <w:r w:rsidRPr="00461E22">
        <w:rPr>
          <w:rFonts w:ascii="Arial" w:eastAsia="Times New Roman" w:hAnsi="Arial" w:cs="Arial"/>
          <w:color w:val="363636"/>
          <w:sz w:val="24"/>
          <w:szCs w:val="24"/>
          <w:lang w:eastAsia="pl-PL"/>
        </w:rPr>
        <w:t> - służą do nadzorowania określonego odcinka sieci preizolowanej w sposób ciągły mierząc rezystancję pianki poliuretanowej oraz rezystancję pętli czujnikowej. Wyniki prezentowane są na wyświetlaczu, stan awaryjny przekazywany jest poprzez wyjście alarmowe cyfrowe lub radiowe.</w:t>
      </w:r>
    </w:p>
    <w:p w14:paraId="00F61C84"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  </w:t>
      </w:r>
      <w:r w:rsidRPr="00461E22">
        <w:rPr>
          <w:rFonts w:ascii="Arial" w:eastAsia="Times New Roman" w:hAnsi="Arial" w:cs="Arial"/>
          <w:noProof/>
          <w:color w:val="363636"/>
          <w:sz w:val="24"/>
          <w:szCs w:val="24"/>
          <w:lang w:eastAsia="pl-PL"/>
        </w:rPr>
        <w:drawing>
          <wp:inline distT="0" distB="0" distL="0" distR="0" wp14:anchorId="721892DC" wp14:editId="33C6E79A">
            <wp:extent cx="4867275" cy="36480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3648075"/>
                    </a:xfrm>
                    <a:prstGeom prst="rect">
                      <a:avLst/>
                    </a:prstGeom>
                    <a:noFill/>
                    <a:ln>
                      <a:noFill/>
                    </a:ln>
                  </pic:spPr>
                </pic:pic>
              </a:graphicData>
            </a:graphic>
          </wp:inline>
        </w:drawing>
      </w:r>
    </w:p>
    <w:p w14:paraId="7CB09F4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Fot. Detektor usterek LPS-2I</w:t>
      </w:r>
    </w:p>
    <w:p w14:paraId="1EDAA6B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53B2DC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noProof/>
          <w:color w:val="363636"/>
          <w:sz w:val="24"/>
          <w:szCs w:val="24"/>
          <w:lang w:eastAsia="pl-PL"/>
        </w:rPr>
        <w:drawing>
          <wp:inline distT="0" distB="0" distL="0" distR="0" wp14:anchorId="70AFC527" wp14:editId="222B4A94">
            <wp:extent cx="3629025" cy="3733800"/>
            <wp:effectExtent l="0" t="0" r="952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9025" cy="3733800"/>
                    </a:xfrm>
                    <a:prstGeom prst="rect">
                      <a:avLst/>
                    </a:prstGeom>
                    <a:noFill/>
                    <a:ln>
                      <a:noFill/>
                    </a:ln>
                  </pic:spPr>
                </pic:pic>
              </a:graphicData>
            </a:graphic>
          </wp:inline>
        </w:drawing>
      </w:r>
      <w:r w:rsidRPr="00461E22">
        <w:rPr>
          <w:rFonts w:ascii="Arial" w:eastAsia="Times New Roman" w:hAnsi="Arial" w:cs="Arial"/>
          <w:b/>
          <w:bCs/>
          <w:color w:val="363636"/>
          <w:sz w:val="24"/>
          <w:szCs w:val="24"/>
          <w:lang w:eastAsia="pl-PL"/>
        </w:rPr>
        <w:t>Lokalizatory</w:t>
      </w:r>
      <w:r w:rsidRPr="00461E22">
        <w:rPr>
          <w:rFonts w:ascii="Arial" w:eastAsia="Times New Roman" w:hAnsi="Arial" w:cs="Arial"/>
          <w:color w:val="363636"/>
          <w:sz w:val="24"/>
          <w:szCs w:val="24"/>
          <w:lang w:eastAsia="pl-PL"/>
        </w:rPr>
        <w:t> </w:t>
      </w:r>
      <w:r w:rsidRPr="00461E22">
        <w:rPr>
          <w:rFonts w:ascii="Arial" w:eastAsia="Times New Roman" w:hAnsi="Arial" w:cs="Arial"/>
          <w:b/>
          <w:bCs/>
          <w:color w:val="363636"/>
          <w:sz w:val="24"/>
          <w:szCs w:val="24"/>
          <w:lang w:eastAsia="pl-PL"/>
        </w:rPr>
        <w:t>stacjonarne</w:t>
      </w:r>
      <w:r w:rsidRPr="00461E22">
        <w:rPr>
          <w:rFonts w:ascii="Arial" w:eastAsia="Times New Roman" w:hAnsi="Arial" w:cs="Arial"/>
          <w:color w:val="363636"/>
          <w:sz w:val="24"/>
          <w:szCs w:val="24"/>
          <w:lang w:eastAsia="pl-PL"/>
        </w:rPr>
        <w:t xml:space="preserve">- urządzenia do stacjonarnego nadzorowania sieci ciepłowniczej, zwykle od dwóch do czterech odcinków sieci. Posiadają ciekłokrystaliczny </w:t>
      </w:r>
      <w:proofErr w:type="gramStart"/>
      <w:r w:rsidRPr="00461E22">
        <w:rPr>
          <w:rFonts w:ascii="Arial" w:eastAsia="Times New Roman" w:hAnsi="Arial" w:cs="Arial"/>
          <w:color w:val="363636"/>
          <w:sz w:val="24"/>
          <w:szCs w:val="24"/>
          <w:lang w:eastAsia="pl-PL"/>
        </w:rPr>
        <w:t>ekran</w:t>
      </w:r>
      <w:proofErr w:type="gramEnd"/>
      <w:r w:rsidRPr="00461E22">
        <w:rPr>
          <w:rFonts w:ascii="Arial" w:eastAsia="Times New Roman" w:hAnsi="Arial" w:cs="Arial"/>
          <w:color w:val="363636"/>
          <w:sz w:val="24"/>
          <w:szCs w:val="24"/>
          <w:lang w:eastAsia="pl-PL"/>
        </w:rPr>
        <w:t xml:space="preserve"> na którym stan pomiaru pokazywany jest w postaci wykresu.  Kontrolowany odcinek przewodu czujnikowego powinien mieć długość nie większą niż 2500m (dla modelu LIM 05). Wynik pomiaru dla poszczególnego odcinka jest prezentowany na wyświetlaczu graficznym w formie opisanego wykresu. Przy czym jest on tworzony jako różnica </w:t>
      </w:r>
      <w:r w:rsidRPr="00461E22">
        <w:rPr>
          <w:rFonts w:ascii="Arial" w:eastAsia="Times New Roman" w:hAnsi="Arial" w:cs="Arial"/>
          <w:color w:val="363636"/>
          <w:sz w:val="24"/>
          <w:szCs w:val="24"/>
          <w:lang w:eastAsia="pl-PL"/>
        </w:rPr>
        <w:lastRenderedPageBreak/>
        <w:t>między wcześniej zapisanym przebiegiem odniesienia i wykresem odwzorowującym stan aktualny. Tak więc do chwili wykrycia stanu awaryjnego wykres jest linią prostą (oś X). Przebiegi odniesienia dla każdego nadzorowanego odcinka sieci są zapisywane automatycznie w pamięci cyfrowej przyrządu po upływie krótkiego czasu od chwili uruchomienia przez operatora procedury pomiarowej. W ramach wstępnej kalibracji przyrządu dąży się m.in. do tego, aby długość osi X na wykresie była dokładnie proporcjonalnym odwzorowaniem długości nadzorowanego odcinka sieci ciepłowniczej. Natomiast informacja o wystąpieniu awarii ma postać obrazu odbitego impulsu pomiarowego z zachowaniem jego faktycznego kształtu. Usytuowanie (nad lub pod osią x) odbitego impulsu oraz jego kształt zawierają informację o rodzaju występującej awarii (przeciek, przerwa) i jej natężeniu (przeciek, elektryczne zwarcie przewodu czujnikowego z rurą stalową). Odległość od początku osi x (x=0) do początku (czoła) impulsu jest proporcjonalna do odległości między początkiem sieci ciepłowniczej i miejscem wystąpienia awarii.</w:t>
      </w:r>
    </w:p>
    <w:p w14:paraId="0A57D69B"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71D8C855" wp14:editId="248A6A67">
            <wp:extent cx="6524625" cy="4267200"/>
            <wp:effectExtent l="0" t="0" r="9525"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4625" cy="4267200"/>
                    </a:xfrm>
                    <a:prstGeom prst="rect">
                      <a:avLst/>
                    </a:prstGeom>
                    <a:noFill/>
                    <a:ln>
                      <a:noFill/>
                    </a:ln>
                  </pic:spPr>
                </pic:pic>
              </a:graphicData>
            </a:graphic>
          </wp:inline>
        </w:drawing>
      </w:r>
    </w:p>
    <w:p w14:paraId="66D0AB5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2 Na rysunku przedstawiono sposób prezentacji informacji pomiarowej gdzie:</w:t>
      </w:r>
      <w:r w:rsidRPr="00461E22">
        <w:rPr>
          <w:rFonts w:ascii="Arial" w:eastAsia="Times New Roman" w:hAnsi="Arial" w:cs="Arial"/>
          <w:color w:val="363636"/>
          <w:sz w:val="24"/>
          <w:szCs w:val="24"/>
          <w:lang w:eastAsia="pl-PL"/>
        </w:rPr>
        <w:br/>
      </w:r>
      <w:proofErr w:type="spellStart"/>
      <w:r w:rsidRPr="00461E22">
        <w:rPr>
          <w:rFonts w:ascii="Arial" w:eastAsia="Times New Roman" w:hAnsi="Arial" w:cs="Arial"/>
          <w:color w:val="363636"/>
          <w:sz w:val="24"/>
          <w:szCs w:val="24"/>
          <w:lang w:eastAsia="pl-PL"/>
        </w:rPr>
        <w:t>Kanal</w:t>
      </w:r>
      <w:proofErr w:type="spellEnd"/>
      <w:r w:rsidRPr="00461E22">
        <w:rPr>
          <w:rFonts w:ascii="Arial" w:eastAsia="Times New Roman" w:hAnsi="Arial" w:cs="Arial"/>
          <w:color w:val="363636"/>
          <w:sz w:val="24"/>
          <w:szCs w:val="24"/>
          <w:lang w:eastAsia="pl-PL"/>
        </w:rPr>
        <w:t>=1- numer kanału pomiarowego (numer nadzorowanego odcinka sieci ciepłowniczej);</w:t>
      </w:r>
      <w:r w:rsidRPr="00461E22">
        <w:rPr>
          <w:rFonts w:ascii="Arial" w:eastAsia="Times New Roman" w:hAnsi="Arial" w:cs="Arial"/>
          <w:color w:val="363636"/>
          <w:sz w:val="24"/>
          <w:szCs w:val="24"/>
          <w:lang w:eastAsia="pl-PL"/>
        </w:rPr>
        <w:br/>
        <w:t>AWARIA- opis stanu wskazanego odcinka sieci ciepłowniczej;</w:t>
      </w:r>
      <w:r w:rsidRPr="00461E22">
        <w:rPr>
          <w:rFonts w:ascii="Arial" w:eastAsia="Times New Roman" w:hAnsi="Arial" w:cs="Arial"/>
          <w:color w:val="363636"/>
          <w:sz w:val="24"/>
          <w:szCs w:val="24"/>
          <w:lang w:eastAsia="pl-PL"/>
        </w:rPr>
        <w:br/>
      </w:r>
      <w:proofErr w:type="spellStart"/>
      <w:r w:rsidRPr="00461E22">
        <w:rPr>
          <w:rFonts w:ascii="Arial" w:eastAsia="Times New Roman" w:hAnsi="Arial" w:cs="Arial"/>
          <w:color w:val="363636"/>
          <w:sz w:val="24"/>
          <w:szCs w:val="24"/>
          <w:lang w:eastAsia="pl-PL"/>
        </w:rPr>
        <w:t>dif</w:t>
      </w:r>
      <w:proofErr w:type="spellEnd"/>
      <w:r w:rsidRPr="00461E22">
        <w:rPr>
          <w:rFonts w:ascii="Arial" w:eastAsia="Times New Roman" w:hAnsi="Arial" w:cs="Arial"/>
          <w:color w:val="363636"/>
          <w:sz w:val="24"/>
          <w:szCs w:val="24"/>
          <w:lang w:eastAsia="pl-PL"/>
        </w:rPr>
        <w:t>- wykres różnicowy stworzony jako graficzna różnica między przebiegiem aktualnym i odniesienia.</w:t>
      </w:r>
      <w:r w:rsidRPr="00461E22">
        <w:rPr>
          <w:rFonts w:ascii="Arial" w:eastAsia="Times New Roman" w:hAnsi="Arial" w:cs="Arial"/>
          <w:color w:val="363636"/>
          <w:sz w:val="24"/>
          <w:szCs w:val="24"/>
          <w:lang w:eastAsia="pl-PL"/>
        </w:rPr>
        <w:br/>
        <w:t>2005/11/24; 12:12:00- aktualna data i czas;</w:t>
      </w:r>
      <w:r w:rsidRPr="00461E22">
        <w:rPr>
          <w:rFonts w:ascii="Arial" w:eastAsia="Times New Roman" w:hAnsi="Arial" w:cs="Arial"/>
          <w:color w:val="363636"/>
          <w:sz w:val="24"/>
          <w:szCs w:val="24"/>
          <w:lang w:eastAsia="pl-PL"/>
        </w:rPr>
        <w:br/>
        <w:t>K1- kursor K1 w pozycji x=232.8m.</w:t>
      </w:r>
      <w:r w:rsidRPr="00461E22">
        <w:rPr>
          <w:rFonts w:ascii="Arial" w:eastAsia="Times New Roman" w:hAnsi="Arial" w:cs="Arial"/>
          <w:color w:val="363636"/>
          <w:sz w:val="24"/>
          <w:szCs w:val="24"/>
          <w:lang w:eastAsia="pl-PL"/>
        </w:rPr>
        <w:br/>
        <w:t>K2- kursor K2 w pozycji x=256m (rzeczywista odległość między reflektometrem i miejscem wystąpienia awarii liczona wzdłuż przewodów połączeniowego i czujnikowego).</w:t>
      </w:r>
      <w:r w:rsidRPr="00461E22">
        <w:rPr>
          <w:rFonts w:ascii="Arial" w:eastAsia="Times New Roman" w:hAnsi="Arial" w:cs="Arial"/>
          <w:color w:val="363636"/>
          <w:sz w:val="24"/>
          <w:szCs w:val="24"/>
          <w:lang w:eastAsia="pl-PL"/>
        </w:rPr>
        <w:br/>
        <w:t xml:space="preserve">D=23.2m - odległość między kursorami K1 i K2 odniesiona do rzeczywistej długości </w:t>
      </w:r>
      <w:r w:rsidRPr="00461E22">
        <w:rPr>
          <w:rFonts w:ascii="Arial" w:eastAsia="Times New Roman" w:hAnsi="Arial" w:cs="Arial"/>
          <w:color w:val="363636"/>
          <w:sz w:val="24"/>
          <w:szCs w:val="24"/>
          <w:lang w:eastAsia="pl-PL"/>
        </w:rPr>
        <w:lastRenderedPageBreak/>
        <w:t>odcinka</w:t>
      </w:r>
      <w:r w:rsidRPr="00461E22">
        <w:rPr>
          <w:rFonts w:ascii="Arial" w:eastAsia="Times New Roman" w:hAnsi="Arial" w:cs="Arial"/>
          <w:color w:val="363636"/>
          <w:sz w:val="24"/>
          <w:szCs w:val="24"/>
          <w:lang w:eastAsia="pl-PL"/>
        </w:rPr>
        <w:br/>
        <w:t>przewodu alarmowego zawartej między nimi;</w:t>
      </w:r>
      <w:r w:rsidRPr="00461E22">
        <w:rPr>
          <w:rFonts w:ascii="Arial" w:eastAsia="Times New Roman" w:hAnsi="Arial" w:cs="Arial"/>
          <w:color w:val="363636"/>
          <w:sz w:val="24"/>
          <w:szCs w:val="24"/>
          <w:lang w:eastAsia="pl-PL"/>
        </w:rPr>
        <w:br/>
        <w:t>x- domyślna oś x.</w:t>
      </w:r>
      <w:r w:rsidRPr="00461E22">
        <w:rPr>
          <w:rFonts w:ascii="Arial" w:eastAsia="Times New Roman" w:hAnsi="Arial" w:cs="Arial"/>
          <w:color w:val="363636"/>
          <w:sz w:val="24"/>
          <w:szCs w:val="24"/>
          <w:lang w:eastAsia="pl-PL"/>
        </w:rPr>
        <w:br/>
        <w:t>y- domyślna oś y.</w:t>
      </w:r>
      <w:r w:rsidRPr="00461E22">
        <w:rPr>
          <w:rFonts w:ascii="Arial" w:eastAsia="Times New Roman" w:hAnsi="Arial" w:cs="Arial"/>
          <w:color w:val="363636"/>
          <w:sz w:val="24"/>
          <w:szCs w:val="24"/>
          <w:lang w:eastAsia="pl-PL"/>
        </w:rPr>
        <w:br/>
        <w:t>-</w:t>
      </w:r>
      <w:proofErr w:type="spellStart"/>
      <w:r w:rsidRPr="00461E22">
        <w:rPr>
          <w:rFonts w:ascii="Arial" w:eastAsia="Times New Roman" w:hAnsi="Arial" w:cs="Arial"/>
          <w:color w:val="363636"/>
          <w:sz w:val="24"/>
          <w:szCs w:val="24"/>
          <w:lang w:eastAsia="pl-PL"/>
        </w:rPr>
        <w:t>Up</w:t>
      </w:r>
      <w:proofErr w:type="spellEnd"/>
      <w:r w:rsidRPr="00461E22">
        <w:rPr>
          <w:rFonts w:ascii="Arial" w:eastAsia="Times New Roman" w:hAnsi="Arial" w:cs="Arial"/>
          <w:color w:val="363636"/>
          <w:sz w:val="24"/>
          <w:szCs w:val="24"/>
          <w:lang w:eastAsia="pl-PL"/>
        </w:rPr>
        <w:t>;+</w:t>
      </w:r>
      <w:proofErr w:type="spellStart"/>
      <w:r w:rsidRPr="00461E22">
        <w:rPr>
          <w:rFonts w:ascii="Arial" w:eastAsia="Times New Roman" w:hAnsi="Arial" w:cs="Arial"/>
          <w:color w:val="363636"/>
          <w:sz w:val="24"/>
          <w:szCs w:val="24"/>
          <w:lang w:eastAsia="pl-PL"/>
        </w:rPr>
        <w:t>Up</w:t>
      </w:r>
      <w:proofErr w:type="spellEnd"/>
      <w:r w:rsidRPr="00461E22">
        <w:rPr>
          <w:rFonts w:ascii="Arial" w:eastAsia="Times New Roman" w:hAnsi="Arial" w:cs="Arial"/>
          <w:color w:val="363636"/>
          <w:sz w:val="24"/>
          <w:szCs w:val="24"/>
          <w:lang w:eastAsia="pl-PL"/>
        </w:rPr>
        <w:t>- wartości napięć progowych dla uruchomienia procesu automatycznej lokalizacji</w:t>
      </w:r>
      <w:r w:rsidRPr="00461E22">
        <w:rPr>
          <w:rFonts w:ascii="Arial" w:eastAsia="Times New Roman" w:hAnsi="Arial" w:cs="Arial"/>
          <w:color w:val="363636"/>
          <w:sz w:val="24"/>
          <w:szCs w:val="24"/>
          <w:lang w:eastAsia="pl-PL"/>
        </w:rPr>
        <w:br/>
        <w:t>i sygnalizacji awarii (strefa martwa wynosi 2Up);</w:t>
      </w:r>
      <w:r w:rsidRPr="00461E22">
        <w:rPr>
          <w:rFonts w:ascii="Arial" w:eastAsia="Times New Roman" w:hAnsi="Arial" w:cs="Arial"/>
          <w:color w:val="363636"/>
          <w:sz w:val="24"/>
          <w:szCs w:val="24"/>
          <w:lang w:eastAsia="pl-PL"/>
        </w:rPr>
        <w:br/>
        <w:t>-</w:t>
      </w:r>
      <w:proofErr w:type="spellStart"/>
      <w:r w:rsidRPr="00461E22">
        <w:rPr>
          <w:rFonts w:ascii="Arial" w:eastAsia="Times New Roman" w:hAnsi="Arial" w:cs="Arial"/>
          <w:color w:val="363636"/>
          <w:sz w:val="24"/>
          <w:szCs w:val="24"/>
          <w:lang w:eastAsia="pl-PL"/>
        </w:rPr>
        <w:t>Uzak</w:t>
      </w:r>
      <w:proofErr w:type="spellEnd"/>
      <w:r w:rsidRPr="00461E22">
        <w:rPr>
          <w:rFonts w:ascii="Arial" w:eastAsia="Times New Roman" w:hAnsi="Arial" w:cs="Arial"/>
          <w:color w:val="363636"/>
          <w:sz w:val="24"/>
          <w:szCs w:val="24"/>
          <w:lang w:eastAsia="pl-PL"/>
        </w:rPr>
        <w:t xml:space="preserve"> ;+</w:t>
      </w:r>
      <w:proofErr w:type="spellStart"/>
      <w:r w:rsidRPr="00461E22">
        <w:rPr>
          <w:rFonts w:ascii="Arial" w:eastAsia="Times New Roman" w:hAnsi="Arial" w:cs="Arial"/>
          <w:color w:val="363636"/>
          <w:sz w:val="24"/>
          <w:szCs w:val="24"/>
          <w:lang w:eastAsia="pl-PL"/>
        </w:rPr>
        <w:t>Uzak</w:t>
      </w:r>
      <w:proofErr w:type="spellEnd"/>
      <w:r w:rsidRPr="00461E22">
        <w:rPr>
          <w:rFonts w:ascii="Arial" w:eastAsia="Times New Roman" w:hAnsi="Arial" w:cs="Arial"/>
          <w:color w:val="363636"/>
          <w:sz w:val="24"/>
          <w:szCs w:val="24"/>
          <w:lang w:eastAsia="pl-PL"/>
        </w:rPr>
        <w:t xml:space="preserve"> – wartości napięć granicznych zakresu pomiarowego</w:t>
      </w:r>
    </w:p>
    <w:p w14:paraId="6E49D07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20CF575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6.2 System BRANDES</w:t>
      </w:r>
    </w:p>
    <w:p w14:paraId="4D56BD6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3AC407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6D20BF44" wp14:editId="1C568958">
            <wp:extent cx="3057525" cy="4286250"/>
            <wp:effectExtent l="0" t="0" r="952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428625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xml:space="preserve">Zwany też systemem rezystancyjnym jest produkowany przez firmę niemiecką BRANDES </w:t>
      </w:r>
      <w:proofErr w:type="spellStart"/>
      <w:r w:rsidRPr="00461E22">
        <w:rPr>
          <w:rFonts w:ascii="Arial" w:eastAsia="Times New Roman" w:hAnsi="Arial" w:cs="Arial"/>
          <w:color w:val="363636"/>
          <w:sz w:val="24"/>
          <w:szCs w:val="24"/>
          <w:lang w:eastAsia="pl-PL"/>
        </w:rPr>
        <w:t>Gmbh</w:t>
      </w:r>
      <w:proofErr w:type="spellEnd"/>
      <w:r w:rsidRPr="00461E22">
        <w:rPr>
          <w:rFonts w:ascii="Arial" w:eastAsia="Times New Roman" w:hAnsi="Arial" w:cs="Arial"/>
          <w:color w:val="363636"/>
          <w:sz w:val="24"/>
          <w:szCs w:val="24"/>
          <w:lang w:eastAsia="pl-PL"/>
        </w:rPr>
        <w:t>. W systemie BRANDES rura preizolowana i każdy element systemu wyposażone są w dwa zaizolowane druty; koloru czerwonego i zielonego. Drut w czerwonej perforowanej izolacji, nazywany czujnikowym, jest wykonany ze stopu niklu i chromu (</w:t>
      </w:r>
      <w:proofErr w:type="spellStart"/>
      <w:r w:rsidRPr="00461E22">
        <w:rPr>
          <w:rFonts w:ascii="Arial" w:eastAsia="Times New Roman" w:hAnsi="Arial" w:cs="Arial"/>
          <w:color w:val="363636"/>
          <w:sz w:val="24"/>
          <w:szCs w:val="24"/>
          <w:lang w:eastAsia="pl-PL"/>
        </w:rPr>
        <w:t>NiCr</w:t>
      </w:r>
      <w:proofErr w:type="spellEnd"/>
      <w:r w:rsidRPr="00461E22">
        <w:rPr>
          <w:rFonts w:ascii="Arial" w:eastAsia="Times New Roman" w:hAnsi="Arial" w:cs="Arial"/>
          <w:color w:val="363636"/>
          <w:sz w:val="24"/>
          <w:szCs w:val="24"/>
          <w:lang w:eastAsia="pl-PL"/>
        </w:rPr>
        <w:t xml:space="preserve"> 8020) i posiada oporność 5,7 Ω/m, w zielonej izolacji umieszczony jest drut miedziany o średnicy 0,8 mm. Pętlę pomiarową tworzą obydwa druty połączone ze sobą w puszce przyłączeniowej. Ten sam kolor! W systemie rezystancyjnym najważniejsza jest zasada, że we wszystkich połączeniach </w:t>
      </w:r>
      <w:proofErr w:type="spellStart"/>
      <w:r w:rsidRPr="00461E22">
        <w:rPr>
          <w:rFonts w:ascii="Arial" w:eastAsia="Times New Roman" w:hAnsi="Arial" w:cs="Arial"/>
          <w:color w:val="363636"/>
          <w:sz w:val="24"/>
          <w:szCs w:val="24"/>
          <w:lang w:eastAsia="pl-PL"/>
        </w:rPr>
        <w:t>mufowych</w:t>
      </w:r>
      <w:proofErr w:type="spellEnd"/>
      <w:r w:rsidRPr="00461E22">
        <w:rPr>
          <w:rFonts w:ascii="Arial" w:eastAsia="Times New Roman" w:hAnsi="Arial" w:cs="Arial"/>
          <w:color w:val="363636"/>
          <w:sz w:val="24"/>
          <w:szCs w:val="24"/>
          <w:lang w:eastAsia="pl-PL"/>
        </w:rPr>
        <w:t xml:space="preserve"> zawsze łączy się ze sobą druty tego samego koloru, tzn. czerwony z czerwonym i zielony z zielonym. Oznacza to, że występują miejsca, w których występuje krzyżowanie drutów, np. w obrębie kolan, trójników i innych kształtek.</w:t>
      </w:r>
    </w:p>
    <w:p w14:paraId="5231728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W odróżnieniu od systemu impulsowego wielkość zawilgocenia izolacji wyraża się tutaj w stopniach MH. W tabeli 1 przedstawiono podział skali MH na 15 zakresów i wartości rezystancji izolacji odpowiadające poszczególnym stopniom. Izolacji </w:t>
      </w:r>
      <w:r w:rsidRPr="00461E22">
        <w:rPr>
          <w:rFonts w:ascii="Arial" w:eastAsia="Times New Roman" w:hAnsi="Arial" w:cs="Arial"/>
          <w:color w:val="363636"/>
          <w:sz w:val="24"/>
          <w:szCs w:val="24"/>
          <w:lang w:eastAsia="pl-PL"/>
        </w:rPr>
        <w:lastRenderedPageBreak/>
        <w:t>idealnie suchej odpowiada MH 0, natomiast o bardzo dużym zawilgoceniu MH 1. Zgodnie z zaleceniami twórców systemu za stan awaryjny uważa się stopień MH 11 i niższy, w praktyce poszukuje się awarie od MH 9. Niewątpliwą zaletą tego systemu jest możliwość bardzo dokładnej lokalizacji miejsca awarii. Mankamentem tej metody lokalizacji jest uszkodzenie izolacji drutu powrotnego (zielonego) w miejscu zawilgocenia. W takiej sytuacji znalezienie miejsca awaryjnego staje się utrudnione i wymaga dodatkowych zabiegów.</w:t>
      </w:r>
    </w:p>
    <w:p w14:paraId="4E03EE26"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3EDFAF57" wp14:editId="26566331">
            <wp:extent cx="6000750" cy="404812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noFill/>
                    <a:ln>
                      <a:noFill/>
                    </a:ln>
                  </pic:spPr>
                </pic:pic>
              </a:graphicData>
            </a:graphic>
          </wp:inline>
        </w:drawing>
      </w:r>
    </w:p>
    <w:p w14:paraId="07D415B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Fot. Rura preizolowana z systemem BRANDES.</w:t>
      </w:r>
    </w:p>
    <w:p w14:paraId="5EAC6439"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Do wykonywania sieci cieplnych stosuje się obecnie rury preizolowane, z izolacją wykonaną z pianki PUR lub PIR fabrycznie. Rury preizolowane dostępne </w:t>
      </w:r>
      <w:proofErr w:type="gramStart"/>
      <w:r>
        <w:rPr>
          <w:rFonts w:ascii="Arial" w:hAnsi="Arial" w:cs="Arial"/>
          <w:color w:val="363636"/>
        </w:rPr>
        <w:t>są,</w:t>
      </w:r>
      <w:proofErr w:type="gramEnd"/>
      <w:r>
        <w:rPr>
          <w:rFonts w:ascii="Arial" w:hAnsi="Arial" w:cs="Arial"/>
          <w:color w:val="363636"/>
        </w:rPr>
        <w:t xml:space="preserve"> jako:</w:t>
      </w:r>
    </w:p>
    <w:p w14:paraId="168DC07E"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 rury elastyczne z rurą przewodową z tworzywa sztucznego (PEX), w wersji mono, duo, </w:t>
      </w:r>
      <w:proofErr w:type="spellStart"/>
      <w:r>
        <w:rPr>
          <w:rFonts w:ascii="Arial" w:hAnsi="Arial" w:cs="Arial"/>
          <w:color w:val="363636"/>
        </w:rPr>
        <w:t>quatro</w:t>
      </w:r>
      <w:proofErr w:type="spellEnd"/>
      <w:r>
        <w:rPr>
          <w:rFonts w:ascii="Arial" w:hAnsi="Arial" w:cs="Arial"/>
          <w:color w:val="363636"/>
        </w:rPr>
        <w:t>, czyli z jedną, dwoma lub czterema rurami przewodowymi w jednym płaszczu ochronnym z HDPE zaizolowanym pianką. Rury te stosowane są do wykonywania sieci niskoparametrowych, głównie ciepłej wody użytkowej, mogą pracować w temperaturach do 95</w:t>
      </w:r>
      <w:r w:rsidRPr="00461E22">
        <w:rPr>
          <w:color w:val="363636"/>
          <w:bdr w:val="none" w:sz="0" w:space="0" w:color="auto" w:frame="1"/>
        </w:rPr>
        <w:t>°</w:t>
      </w:r>
      <w:r>
        <w:rPr>
          <w:rFonts w:ascii="Arial" w:hAnsi="Arial" w:cs="Arial"/>
          <w:color w:val="363636"/>
        </w:rPr>
        <w:t> C, przy ciśnieniu czynnika do 6 bar </w:t>
      </w:r>
    </w:p>
    <w:p w14:paraId="571E56D2"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rury elastyczne ze stali nierdzewnej fałdowanej w płaszczu z HDPE izolowanym pianką, do pracy w sieciach cieplnych o temp. do 130</w:t>
      </w:r>
      <w:r w:rsidRPr="00461E22">
        <w:rPr>
          <w:color w:val="363636"/>
          <w:bdr w:val="none" w:sz="0" w:space="0" w:color="auto" w:frame="1"/>
        </w:rPr>
        <w:t>°</w:t>
      </w:r>
      <w:r>
        <w:rPr>
          <w:rFonts w:ascii="Arial" w:hAnsi="Arial" w:cs="Arial"/>
          <w:color w:val="363636"/>
        </w:rPr>
        <w:t>C, niekorzystnie położonych (teren o zróżnicowanej rzeźbie, duża ilość drzew). Z uwagi na małe średnice rur przewodowych stosowane do wykonywania przyłączy do budynków.</w:t>
      </w:r>
    </w:p>
    <w:p w14:paraId="41F5A735"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rury sztywne z rurą przewodową stalową spawaną, do pracy w temperaturze do 140</w:t>
      </w:r>
      <w:r w:rsidRPr="00461E22">
        <w:rPr>
          <w:color w:val="363636"/>
          <w:bdr w:val="none" w:sz="0" w:space="0" w:color="auto" w:frame="1"/>
        </w:rPr>
        <w:t>°</w:t>
      </w:r>
      <w:r>
        <w:rPr>
          <w:rFonts w:ascii="Arial" w:hAnsi="Arial" w:cs="Arial"/>
          <w:color w:val="363636"/>
        </w:rPr>
        <w:t>C, do wykonywania odcinków rozdzielczych i magistralnych. Dostępne o długościach 6, 12, 16, 24m i średnicach od DN20 do DN 1000.</w:t>
      </w:r>
    </w:p>
    <w:p w14:paraId="081C6BD5"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noProof/>
          <w:color w:val="363636"/>
        </w:rPr>
        <w:lastRenderedPageBreak/>
        <w:drawing>
          <wp:inline distT="0" distB="0" distL="0" distR="0" wp14:anchorId="479652B2" wp14:editId="6CEF5E4A">
            <wp:extent cx="6877050" cy="3533775"/>
            <wp:effectExtent l="0" t="0" r="0"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77050" cy="3533775"/>
                    </a:xfrm>
                    <a:prstGeom prst="rect">
                      <a:avLst/>
                    </a:prstGeom>
                    <a:noFill/>
                    <a:ln>
                      <a:noFill/>
                    </a:ln>
                  </pic:spPr>
                </pic:pic>
              </a:graphicData>
            </a:graphic>
          </wp:inline>
        </w:drawing>
      </w:r>
    </w:p>
    <w:p w14:paraId="45617A1C"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Do montażu napowietrznego stosowane są rury preizolowane stalowe sztywne w płaszczu ochronnym z blachy stalowej ocynkowanej typu SPIRO do pracy w temp. do 150C przy </w:t>
      </w:r>
      <w:proofErr w:type="spellStart"/>
      <w:r>
        <w:rPr>
          <w:rFonts w:ascii="Arial" w:hAnsi="Arial" w:cs="Arial"/>
          <w:color w:val="363636"/>
        </w:rPr>
        <w:t>cisnieniu</w:t>
      </w:r>
      <w:proofErr w:type="spellEnd"/>
      <w:r>
        <w:rPr>
          <w:rFonts w:ascii="Arial" w:hAnsi="Arial" w:cs="Arial"/>
          <w:color w:val="363636"/>
        </w:rPr>
        <w:t xml:space="preserve"> do 25 bar. Zakres średnic obejmuje rury o DN20-600 mm, długości odcinków prostych (sztang) 6 i 12m. </w:t>
      </w:r>
    </w:p>
    <w:p w14:paraId="2C756471"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Stosowane są rury stalowe ze szwem lub bez szwu. Rury ze szwem mają większy zakres średnic. Izolację cieplną stanowi pianka poliuretanowa spieniana </w:t>
      </w:r>
      <w:proofErr w:type="spellStart"/>
      <w:r w:rsidRPr="00461E22">
        <w:rPr>
          <w:rFonts w:ascii="Arial" w:eastAsia="Times New Roman" w:hAnsi="Arial" w:cs="Arial"/>
          <w:color w:val="363636"/>
          <w:sz w:val="24"/>
          <w:szCs w:val="24"/>
          <w:lang w:eastAsia="pl-PL"/>
        </w:rPr>
        <w:t>cyklopentanem</w:t>
      </w:r>
      <w:proofErr w:type="spellEnd"/>
      <w:r w:rsidRPr="00461E22">
        <w:rPr>
          <w:rFonts w:ascii="Arial" w:eastAsia="Times New Roman" w:hAnsi="Arial" w:cs="Arial"/>
          <w:color w:val="363636"/>
          <w:sz w:val="24"/>
          <w:szCs w:val="24"/>
          <w:lang w:eastAsia="pl-PL"/>
        </w:rPr>
        <w:t>, rura osłonowa wykonana jest z twardego polietylenu HDPE wysokiej gęstości i spełnia wymagania normy PN-EN 253.</w:t>
      </w:r>
    </w:p>
    <w:p w14:paraId="2E9B201D"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Rury proste</w:t>
      </w:r>
      <w:r w:rsidRPr="00461E22">
        <w:rPr>
          <w:rFonts w:ascii="Arial" w:eastAsia="Times New Roman" w:hAnsi="Arial" w:cs="Arial"/>
          <w:color w:val="363636"/>
          <w:sz w:val="24"/>
          <w:szCs w:val="24"/>
          <w:lang w:eastAsia="pl-PL"/>
        </w:rPr>
        <w:br/>
        <w:t>Rury proste wykonane są z nieizolowanymi końcami stalowymi długości 160mm, fazowane zgodnie</w:t>
      </w:r>
      <w:r w:rsidRPr="00461E22">
        <w:rPr>
          <w:rFonts w:ascii="Arial" w:eastAsia="Times New Roman" w:hAnsi="Arial" w:cs="Arial"/>
          <w:color w:val="363636"/>
          <w:sz w:val="24"/>
          <w:szCs w:val="24"/>
          <w:lang w:eastAsia="pl-PL"/>
        </w:rPr>
        <w:br/>
        <w:t>z ISO 6761. Na życzenie nieizolowane końce mogą być wykonane o innej długości.</w:t>
      </w:r>
    </w:p>
    <w:p w14:paraId="102BC2F1"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0C06B7E2" wp14:editId="78C905FB">
            <wp:extent cx="6124575" cy="4781550"/>
            <wp:effectExtent l="0" t="0" r="9525"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478155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lastRenderedPageBreak/>
        <w:drawing>
          <wp:inline distT="0" distB="0" distL="0" distR="0" wp14:anchorId="52F766D1" wp14:editId="78304AD8">
            <wp:extent cx="3971925" cy="4314825"/>
            <wp:effectExtent l="0" t="0" r="9525" b="952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1925" cy="4314825"/>
                    </a:xfrm>
                    <a:prstGeom prst="rect">
                      <a:avLst/>
                    </a:prstGeom>
                    <a:noFill/>
                    <a:ln>
                      <a:noFill/>
                    </a:ln>
                  </pic:spPr>
                </pic:pic>
              </a:graphicData>
            </a:graphic>
          </wp:inline>
        </w:drawing>
      </w:r>
    </w:p>
    <w:p w14:paraId="79E2592F"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br/>
      </w:r>
      <w:r w:rsidRPr="00461E22">
        <w:rPr>
          <w:rFonts w:ascii="Arial" w:eastAsia="Times New Roman" w:hAnsi="Arial" w:cs="Arial"/>
          <w:b/>
          <w:bCs/>
          <w:color w:val="363636"/>
          <w:sz w:val="24"/>
          <w:szCs w:val="24"/>
          <w:lang w:eastAsia="pl-PL"/>
        </w:rPr>
        <w:t>Rury gięte</w:t>
      </w:r>
      <w:r w:rsidRPr="00461E22">
        <w:rPr>
          <w:rFonts w:ascii="Arial" w:eastAsia="Times New Roman" w:hAnsi="Arial" w:cs="Arial"/>
          <w:color w:val="363636"/>
          <w:sz w:val="24"/>
          <w:szCs w:val="24"/>
          <w:lang w:eastAsia="pl-PL"/>
        </w:rPr>
        <w:br/>
        <w:t>Rury gięte preizolowane wykonywane są przy użyciu rur stalowych giętych maszynowo, a następnie</w:t>
      </w:r>
      <w:r w:rsidRPr="00461E22">
        <w:rPr>
          <w:rFonts w:ascii="Arial" w:eastAsia="Times New Roman" w:hAnsi="Arial" w:cs="Arial"/>
          <w:color w:val="363636"/>
          <w:sz w:val="24"/>
          <w:szCs w:val="24"/>
          <w:lang w:eastAsia="pl-PL"/>
        </w:rPr>
        <w:br/>
        <w:t>preizolowane.</w:t>
      </w:r>
    </w:p>
    <w:p w14:paraId="7B8464C5"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6FB44863" wp14:editId="7249EAFC">
            <wp:extent cx="4286250" cy="4029075"/>
            <wp:effectExtent l="0" t="0" r="0" b="952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402907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18C8AA7A" wp14:editId="6540D792">
            <wp:extent cx="4171950" cy="363855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1950" cy="3638550"/>
                    </a:xfrm>
                    <a:prstGeom prst="rect">
                      <a:avLst/>
                    </a:prstGeom>
                    <a:noFill/>
                    <a:ln>
                      <a:noFill/>
                    </a:ln>
                  </pic:spPr>
                </pic:pic>
              </a:graphicData>
            </a:graphic>
          </wp:inline>
        </w:drawing>
      </w:r>
    </w:p>
    <w:p w14:paraId="211ACDC8"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lastRenderedPageBreak/>
        <w:t>Łuki</w:t>
      </w:r>
      <w:r w:rsidRPr="00461E22">
        <w:rPr>
          <w:rFonts w:ascii="Arial" w:eastAsia="Times New Roman" w:hAnsi="Arial" w:cs="Arial"/>
          <w:color w:val="363636"/>
          <w:sz w:val="24"/>
          <w:szCs w:val="24"/>
          <w:lang w:eastAsia="pl-PL"/>
        </w:rPr>
        <w:br/>
      </w:r>
      <w:r w:rsidRPr="00461E22">
        <w:rPr>
          <w:rFonts w:ascii="Arial" w:eastAsia="Times New Roman" w:hAnsi="Arial" w:cs="Arial"/>
          <w:noProof/>
          <w:color w:val="363636"/>
          <w:sz w:val="24"/>
          <w:szCs w:val="24"/>
          <w:lang w:eastAsia="pl-PL"/>
        </w:rPr>
        <w:drawing>
          <wp:inline distT="0" distB="0" distL="0" distR="0" wp14:anchorId="039AE04C" wp14:editId="679B786F">
            <wp:extent cx="3352800" cy="2371725"/>
            <wp:effectExtent l="0" t="0" r="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2800" cy="2371725"/>
                    </a:xfrm>
                    <a:prstGeom prst="rect">
                      <a:avLst/>
                    </a:prstGeom>
                    <a:noFill/>
                    <a:ln>
                      <a:noFill/>
                    </a:ln>
                  </pic:spPr>
                </pic:pic>
              </a:graphicData>
            </a:graphic>
          </wp:inline>
        </w:drawing>
      </w:r>
      <w:proofErr w:type="spellStart"/>
      <w:r w:rsidRPr="00461E22">
        <w:rPr>
          <w:rFonts w:ascii="Arial" w:eastAsia="Times New Roman" w:hAnsi="Arial" w:cs="Arial"/>
          <w:color w:val="363636"/>
          <w:sz w:val="24"/>
          <w:szCs w:val="24"/>
          <w:lang w:eastAsia="pl-PL"/>
        </w:rPr>
        <w:t>Łuki</w:t>
      </w:r>
      <w:proofErr w:type="spellEnd"/>
      <w:r w:rsidRPr="00461E22">
        <w:rPr>
          <w:rFonts w:ascii="Arial" w:eastAsia="Times New Roman" w:hAnsi="Arial" w:cs="Arial"/>
          <w:color w:val="363636"/>
          <w:sz w:val="24"/>
          <w:szCs w:val="24"/>
          <w:lang w:eastAsia="pl-PL"/>
        </w:rPr>
        <w:t xml:space="preserve"> preizolowane produkowane są zgodnie z normą PN-EN 448.</w:t>
      </w:r>
      <w:r w:rsidRPr="00461E22">
        <w:rPr>
          <w:rFonts w:ascii="Arial" w:eastAsia="Times New Roman" w:hAnsi="Arial" w:cs="Arial"/>
          <w:color w:val="363636"/>
          <w:sz w:val="24"/>
          <w:szCs w:val="24"/>
          <w:lang w:eastAsia="pl-PL"/>
        </w:rPr>
        <w:br/>
        <w:t xml:space="preserve">Łuki o średnicy </w:t>
      </w:r>
      <w:proofErr w:type="spellStart"/>
      <w:r w:rsidRPr="00461E22">
        <w:rPr>
          <w:rFonts w:ascii="Arial" w:eastAsia="Times New Roman" w:hAnsi="Arial" w:cs="Arial"/>
          <w:color w:val="363636"/>
          <w:sz w:val="24"/>
          <w:szCs w:val="24"/>
          <w:lang w:eastAsia="pl-PL"/>
        </w:rPr>
        <w:t>dn</w:t>
      </w:r>
      <w:proofErr w:type="spellEnd"/>
      <w:r w:rsidRPr="00461E22">
        <w:rPr>
          <w:rFonts w:ascii="Arial" w:eastAsia="Times New Roman" w:hAnsi="Arial" w:cs="Arial"/>
          <w:color w:val="363636"/>
          <w:sz w:val="24"/>
          <w:szCs w:val="24"/>
          <w:lang w:eastAsia="pl-PL"/>
        </w:rPr>
        <w:t xml:space="preserve"> 20-100 wykonywane są przez gięcie na zimno rury stalowej, promień gięcia R=3d,</w:t>
      </w:r>
      <w:r w:rsidRPr="00461E22">
        <w:rPr>
          <w:rFonts w:ascii="Arial" w:eastAsia="Times New Roman" w:hAnsi="Arial" w:cs="Arial"/>
          <w:color w:val="363636"/>
          <w:sz w:val="24"/>
          <w:szCs w:val="24"/>
          <w:lang w:eastAsia="pl-PL"/>
        </w:rPr>
        <w:br/>
        <w:t xml:space="preserve">kąt gięcia 5-90º. Łuki stalowe o średnicy </w:t>
      </w:r>
      <w:proofErr w:type="spellStart"/>
      <w:r w:rsidRPr="00461E22">
        <w:rPr>
          <w:rFonts w:ascii="Arial" w:eastAsia="Times New Roman" w:hAnsi="Arial" w:cs="Arial"/>
          <w:color w:val="363636"/>
          <w:sz w:val="24"/>
          <w:szCs w:val="24"/>
          <w:lang w:eastAsia="pl-PL"/>
        </w:rPr>
        <w:t>dn</w:t>
      </w:r>
      <w:proofErr w:type="spellEnd"/>
      <w:r w:rsidRPr="00461E22">
        <w:rPr>
          <w:rFonts w:ascii="Arial" w:eastAsia="Times New Roman" w:hAnsi="Arial" w:cs="Arial"/>
          <w:color w:val="363636"/>
          <w:sz w:val="24"/>
          <w:szCs w:val="24"/>
          <w:lang w:eastAsia="pl-PL"/>
        </w:rPr>
        <w:t xml:space="preserve"> 125-1000 wykonywane są przez spawanie czołowe łuku z prostkami rurowymi, promień gięcia R=1,5d; kąt gięcia 5-90º. Łuki do spawania wykonywane są przez gięcie na gorąco rury stalowej tzw. łuk hamburski lub przez formowanie na gorąco płyt stalowych, łączonych przez spawanie.</w:t>
      </w:r>
    </w:p>
    <w:p w14:paraId="1C554102"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DABAAEB"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DC8ADE6"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6C410B1"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Trójniki</w:t>
      </w:r>
      <w:r w:rsidRPr="00461E22">
        <w:rPr>
          <w:rFonts w:ascii="Arial" w:eastAsia="Times New Roman" w:hAnsi="Arial" w:cs="Arial"/>
          <w:b/>
          <w:bCs/>
          <w:noProof/>
          <w:color w:val="363636"/>
          <w:sz w:val="24"/>
          <w:szCs w:val="24"/>
          <w:lang w:eastAsia="pl-PL"/>
        </w:rPr>
        <w:drawing>
          <wp:inline distT="0" distB="0" distL="0" distR="0" wp14:anchorId="52681656" wp14:editId="7E2DBD2D">
            <wp:extent cx="3086100" cy="2362200"/>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2362200"/>
                    </a:xfrm>
                    <a:prstGeom prst="rect">
                      <a:avLst/>
                    </a:prstGeom>
                    <a:noFill/>
                    <a:ln>
                      <a:noFill/>
                    </a:ln>
                  </pic:spPr>
                </pic:pic>
              </a:graphicData>
            </a:graphic>
          </wp:inline>
        </w:drawing>
      </w:r>
    </w:p>
    <w:p w14:paraId="0AC142B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Wykonywane są w różnych płaszczyznach jako:</w:t>
      </w:r>
    </w:p>
    <w:p w14:paraId="332986A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trójniki boczne</w:t>
      </w:r>
    </w:p>
    <w:p w14:paraId="5B20820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trójniki równoległe</w:t>
      </w:r>
    </w:p>
    <w:p w14:paraId="0928FE9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trójniki proste</w:t>
      </w:r>
    </w:p>
    <w:p w14:paraId="04BBBB9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 xml:space="preserve">Trójniki boczne - stosowane </w:t>
      </w:r>
      <w:proofErr w:type="spellStart"/>
      <w:r w:rsidRPr="00461E22">
        <w:rPr>
          <w:rFonts w:ascii="Arial" w:eastAsia="Times New Roman" w:hAnsi="Arial" w:cs="Arial"/>
          <w:color w:val="363636"/>
          <w:sz w:val="24"/>
          <w:szCs w:val="24"/>
          <w:lang w:eastAsia="pl-PL"/>
        </w:rPr>
        <w:t>sa</w:t>
      </w:r>
      <w:proofErr w:type="spellEnd"/>
      <w:r w:rsidRPr="00461E22">
        <w:rPr>
          <w:rFonts w:ascii="Arial" w:eastAsia="Times New Roman" w:hAnsi="Arial" w:cs="Arial"/>
          <w:color w:val="363636"/>
          <w:sz w:val="24"/>
          <w:szCs w:val="24"/>
          <w:lang w:eastAsia="pl-PL"/>
        </w:rPr>
        <w:t xml:space="preserve"> przy wykonywaniu </w:t>
      </w:r>
      <w:proofErr w:type="spellStart"/>
      <w:r w:rsidRPr="00461E22">
        <w:rPr>
          <w:rFonts w:ascii="Arial" w:eastAsia="Times New Roman" w:hAnsi="Arial" w:cs="Arial"/>
          <w:color w:val="363636"/>
          <w:sz w:val="24"/>
          <w:szCs w:val="24"/>
          <w:lang w:eastAsia="pl-PL"/>
        </w:rPr>
        <w:t>odgałęzień</w:t>
      </w:r>
      <w:proofErr w:type="spellEnd"/>
      <w:r w:rsidRPr="00461E22">
        <w:rPr>
          <w:rFonts w:ascii="Arial" w:eastAsia="Times New Roman" w:hAnsi="Arial" w:cs="Arial"/>
          <w:color w:val="363636"/>
          <w:sz w:val="24"/>
          <w:szCs w:val="24"/>
          <w:lang w:eastAsia="pl-PL"/>
        </w:rPr>
        <w:t xml:space="preserve"> prostopadłych do sieci cieplnej. Umożliwiają bezkolizyjne ominięcie rury przewodowej biegnącej obok rurociągu.</w:t>
      </w:r>
    </w:p>
    <w:p w14:paraId="3118C72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E9C221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6D3C14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4AB08ED"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3BBF62AE" wp14:editId="38398674">
            <wp:extent cx="4486275" cy="3857625"/>
            <wp:effectExtent l="0" t="0" r="9525"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6275" cy="3857625"/>
                    </a:xfrm>
                    <a:prstGeom prst="rect">
                      <a:avLst/>
                    </a:prstGeom>
                    <a:noFill/>
                    <a:ln>
                      <a:noFill/>
                    </a:ln>
                  </pic:spPr>
                </pic:pic>
              </a:graphicData>
            </a:graphic>
          </wp:inline>
        </w:drawing>
      </w:r>
    </w:p>
    <w:p w14:paraId="10824C29"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Trójniki równoległe  </w:t>
      </w:r>
    </w:p>
    <w:p w14:paraId="71B06F1F"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11E7D06F" wp14:editId="0533DFF6">
            <wp:extent cx="3495675" cy="2428875"/>
            <wp:effectExtent l="0" t="0" r="9525" b="952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5675" cy="242887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3223853C" wp14:editId="17BB105D">
            <wp:extent cx="4610100" cy="3886200"/>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0100" cy="3886200"/>
                    </a:xfrm>
                    <a:prstGeom prst="rect">
                      <a:avLst/>
                    </a:prstGeom>
                    <a:noFill/>
                    <a:ln>
                      <a:noFill/>
                    </a:ln>
                  </pic:spPr>
                </pic:pic>
              </a:graphicData>
            </a:graphic>
          </wp:inline>
        </w:drawing>
      </w:r>
    </w:p>
    <w:p w14:paraId="18A3FB3D"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Rys. Trójniki proste</w:t>
      </w:r>
    </w:p>
    <w:p w14:paraId="65EA1A1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E6F70C9" wp14:editId="1446C748">
            <wp:extent cx="3114675" cy="2657475"/>
            <wp:effectExtent l="0" t="0" r="9525" b="952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4675" cy="2657475"/>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7A57DD29" wp14:editId="17CC5D17">
            <wp:extent cx="3629025" cy="3295650"/>
            <wp:effectExtent l="0" t="0" r="9525"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025" cy="3295650"/>
                    </a:xfrm>
                    <a:prstGeom prst="rect">
                      <a:avLst/>
                    </a:prstGeom>
                    <a:noFill/>
                    <a:ln>
                      <a:noFill/>
                    </a:ln>
                  </pic:spPr>
                </pic:pic>
              </a:graphicData>
            </a:graphic>
          </wp:inline>
        </w:drawing>
      </w:r>
    </w:p>
    <w:p w14:paraId="60F8CB43"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 </w:t>
      </w:r>
    </w:p>
    <w:p w14:paraId="439AA56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Inne elementy</w:t>
      </w:r>
    </w:p>
    <w:p w14:paraId="1EC9298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w:t>
      </w:r>
      <w:r w:rsidRPr="00461E22">
        <w:rPr>
          <w:rFonts w:ascii="Arial" w:eastAsia="Times New Roman" w:hAnsi="Arial" w:cs="Arial"/>
          <w:b/>
          <w:bCs/>
          <w:color w:val="363636"/>
          <w:sz w:val="24"/>
          <w:szCs w:val="24"/>
          <w:lang w:eastAsia="pl-PL"/>
        </w:rPr>
        <w:t>zwężki</w:t>
      </w:r>
      <w:r w:rsidRPr="00461E22">
        <w:rPr>
          <w:rFonts w:ascii="Arial" w:eastAsia="Times New Roman" w:hAnsi="Arial" w:cs="Arial"/>
          <w:color w:val="363636"/>
          <w:sz w:val="24"/>
          <w:szCs w:val="24"/>
          <w:lang w:eastAsia="pl-PL"/>
        </w:rPr>
        <w:t> - umożliwiają zmianę średnicy przewodu</w:t>
      </w:r>
    </w:p>
    <w:p w14:paraId="264A0AB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r w:rsidRPr="00461E22">
        <w:rPr>
          <w:rFonts w:ascii="Arial" w:eastAsia="Times New Roman" w:hAnsi="Arial" w:cs="Arial"/>
          <w:b/>
          <w:bCs/>
          <w:color w:val="363636"/>
          <w:sz w:val="24"/>
          <w:szCs w:val="24"/>
          <w:lang w:eastAsia="pl-PL"/>
        </w:rPr>
        <w:t>punkty stałe </w:t>
      </w:r>
      <w:r w:rsidRPr="00461E22">
        <w:rPr>
          <w:rFonts w:ascii="Arial" w:eastAsia="Times New Roman" w:hAnsi="Arial" w:cs="Arial"/>
          <w:color w:val="363636"/>
          <w:sz w:val="24"/>
          <w:szCs w:val="24"/>
          <w:lang w:eastAsia="pl-PL"/>
        </w:rPr>
        <w:t>- punkty stałe preizolowane wykonane są z płytą oporową umieszczoną między żebrami wzmacniającymi przyspawanymi do rury przewodowej. Punkt stały umożliwia przenoszenie sił przy naprężeniu osiowym 150MPa. Na zamówienie mogą być wykonane punkty stałe kątowe.</w:t>
      </w:r>
    </w:p>
    <w:p w14:paraId="0189C19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r w:rsidRPr="00461E22">
        <w:rPr>
          <w:rFonts w:ascii="Arial" w:eastAsia="Times New Roman" w:hAnsi="Arial" w:cs="Arial"/>
          <w:b/>
          <w:bCs/>
          <w:color w:val="363636"/>
          <w:sz w:val="24"/>
          <w:szCs w:val="24"/>
          <w:lang w:eastAsia="pl-PL"/>
        </w:rPr>
        <w:t>kompensatory</w:t>
      </w:r>
      <w:r w:rsidRPr="00461E22">
        <w:rPr>
          <w:rFonts w:ascii="Arial" w:eastAsia="Times New Roman" w:hAnsi="Arial" w:cs="Arial"/>
          <w:color w:val="363636"/>
          <w:sz w:val="24"/>
          <w:szCs w:val="24"/>
          <w:lang w:eastAsia="pl-PL"/>
        </w:rPr>
        <w:t xml:space="preserve"> - Osiowe kompensatory mieszkowe typu LIMIT-MUFF preizolowane produkowane są wg technologii </w:t>
      </w:r>
      <w:proofErr w:type="spellStart"/>
      <w:r w:rsidRPr="00461E22">
        <w:rPr>
          <w:rFonts w:ascii="Arial" w:eastAsia="Times New Roman" w:hAnsi="Arial" w:cs="Arial"/>
          <w:color w:val="363636"/>
          <w:sz w:val="24"/>
          <w:szCs w:val="24"/>
          <w:lang w:eastAsia="pl-PL"/>
        </w:rPr>
        <w:t>Belman</w:t>
      </w:r>
      <w:proofErr w:type="spellEnd"/>
      <w:r w:rsidRPr="00461E22">
        <w:rPr>
          <w:rFonts w:ascii="Arial" w:eastAsia="Times New Roman" w:hAnsi="Arial" w:cs="Arial"/>
          <w:color w:val="363636"/>
          <w:sz w:val="24"/>
          <w:szCs w:val="24"/>
          <w:lang w:eastAsia="pl-PL"/>
        </w:rPr>
        <w:t xml:space="preserve"> </w:t>
      </w:r>
      <w:proofErr w:type="spellStart"/>
      <w:r w:rsidRPr="00461E22">
        <w:rPr>
          <w:rFonts w:ascii="Arial" w:eastAsia="Times New Roman" w:hAnsi="Arial" w:cs="Arial"/>
          <w:color w:val="363636"/>
          <w:sz w:val="24"/>
          <w:szCs w:val="24"/>
          <w:lang w:eastAsia="pl-PL"/>
        </w:rPr>
        <w:t>Production</w:t>
      </w:r>
      <w:proofErr w:type="spellEnd"/>
      <w:r w:rsidRPr="00461E22">
        <w:rPr>
          <w:rFonts w:ascii="Arial" w:eastAsia="Times New Roman" w:hAnsi="Arial" w:cs="Arial"/>
          <w:color w:val="363636"/>
          <w:sz w:val="24"/>
          <w:szCs w:val="24"/>
          <w:lang w:eastAsia="pl-PL"/>
        </w:rPr>
        <w:t xml:space="preserve"> A/S. Mieszki kompensacyjne firmy </w:t>
      </w:r>
      <w:proofErr w:type="spellStart"/>
      <w:r w:rsidRPr="00461E22">
        <w:rPr>
          <w:rFonts w:ascii="Arial" w:eastAsia="Times New Roman" w:hAnsi="Arial" w:cs="Arial"/>
          <w:color w:val="363636"/>
          <w:sz w:val="24"/>
          <w:szCs w:val="24"/>
          <w:lang w:eastAsia="pl-PL"/>
        </w:rPr>
        <w:t>Belman</w:t>
      </w:r>
      <w:proofErr w:type="spellEnd"/>
      <w:r w:rsidRPr="00461E22">
        <w:rPr>
          <w:rFonts w:ascii="Arial" w:eastAsia="Times New Roman" w:hAnsi="Arial" w:cs="Arial"/>
          <w:color w:val="363636"/>
          <w:sz w:val="24"/>
          <w:szCs w:val="24"/>
          <w:lang w:eastAsia="pl-PL"/>
        </w:rPr>
        <w:t xml:space="preserve"> wykonane są ze stali nierdzewnej i projektowane wg standardów EJMA na minimum 1000 pełnych cykli. Preizolowane kompensatory LIMIT-MUFF dostarczane są w stanie pełnego rozciągnięcia, umożliwiając przejęcie wydłużeń w zakresie maksymalnej zdolności kompensacji. Konstrukcja kompensatora umożliwia przejęcie maksymalnych </w:t>
      </w:r>
      <w:proofErr w:type="spellStart"/>
      <w:r w:rsidRPr="00461E22">
        <w:rPr>
          <w:rFonts w:ascii="Arial" w:eastAsia="Times New Roman" w:hAnsi="Arial" w:cs="Arial"/>
          <w:color w:val="363636"/>
          <w:sz w:val="24"/>
          <w:szCs w:val="24"/>
          <w:lang w:eastAsia="pl-PL"/>
        </w:rPr>
        <w:t>naprężeń</w:t>
      </w:r>
      <w:proofErr w:type="spellEnd"/>
      <w:r w:rsidRPr="00461E22">
        <w:rPr>
          <w:rFonts w:ascii="Arial" w:eastAsia="Times New Roman" w:hAnsi="Arial" w:cs="Arial"/>
          <w:color w:val="363636"/>
          <w:sz w:val="24"/>
          <w:szCs w:val="24"/>
          <w:lang w:eastAsia="pl-PL"/>
        </w:rPr>
        <w:t xml:space="preserve"> ściskających i rozciągających jakie mogą wystąpić w rurociągu. Kompensatory wykonywane są niestandardowo w zależności od parametrów pracy określonych w projekcie technicznym</w:t>
      </w:r>
    </w:p>
    <w:p w14:paraId="1CD4465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lastRenderedPageBreak/>
        <w:t>- </w:t>
      </w:r>
      <w:r w:rsidRPr="00461E22">
        <w:rPr>
          <w:rFonts w:ascii="Arial" w:eastAsia="Times New Roman" w:hAnsi="Arial" w:cs="Arial"/>
          <w:b/>
          <w:bCs/>
          <w:color w:val="363636"/>
          <w:sz w:val="24"/>
          <w:szCs w:val="24"/>
          <w:lang w:eastAsia="pl-PL"/>
        </w:rPr>
        <w:t>zawory odcinające</w:t>
      </w:r>
      <w:r w:rsidRPr="00461E22">
        <w:rPr>
          <w:rFonts w:ascii="Arial" w:eastAsia="Times New Roman" w:hAnsi="Arial" w:cs="Arial"/>
          <w:color w:val="363636"/>
          <w:sz w:val="24"/>
          <w:szCs w:val="24"/>
          <w:lang w:eastAsia="pl-PL"/>
        </w:rPr>
        <w:t> - Zawory kulowe odcinające stosowane do </w:t>
      </w:r>
      <w:proofErr w:type="spellStart"/>
      <w:r w:rsidRPr="00461E22">
        <w:rPr>
          <w:rFonts w:ascii="Arial" w:eastAsia="Times New Roman" w:hAnsi="Arial" w:cs="Arial"/>
          <w:color w:val="363636"/>
          <w:sz w:val="24"/>
          <w:szCs w:val="24"/>
          <w:lang w:eastAsia="pl-PL"/>
        </w:rPr>
        <w:t>preizolacji</w:t>
      </w:r>
      <w:proofErr w:type="spellEnd"/>
      <w:r w:rsidRPr="00461E22">
        <w:rPr>
          <w:rFonts w:ascii="Arial" w:eastAsia="Times New Roman" w:hAnsi="Arial" w:cs="Arial"/>
          <w:color w:val="363636"/>
          <w:sz w:val="24"/>
          <w:szCs w:val="24"/>
          <w:lang w:eastAsia="pl-PL"/>
        </w:rPr>
        <w:t xml:space="preserve"> spełniają wymagania podane w normie PN-EN 488. Parametry pracy zaworów: temperatura 150°C, ciśnienie 2,5 </w:t>
      </w:r>
      <w:proofErr w:type="spellStart"/>
      <w:r w:rsidRPr="00461E22">
        <w:rPr>
          <w:rFonts w:ascii="Arial" w:eastAsia="Times New Roman" w:hAnsi="Arial" w:cs="Arial"/>
          <w:color w:val="363636"/>
          <w:sz w:val="24"/>
          <w:szCs w:val="24"/>
          <w:lang w:eastAsia="pl-PL"/>
        </w:rPr>
        <w:t>MPa</w:t>
      </w:r>
      <w:proofErr w:type="spellEnd"/>
      <w:r w:rsidRPr="00461E22">
        <w:rPr>
          <w:rFonts w:ascii="Arial" w:eastAsia="Times New Roman" w:hAnsi="Arial" w:cs="Arial"/>
          <w:color w:val="363636"/>
          <w:sz w:val="24"/>
          <w:szCs w:val="24"/>
          <w:lang w:eastAsia="pl-PL"/>
        </w:rPr>
        <w:t xml:space="preserve">, maksymalne naprężenie osiowe w rurociągu 300 </w:t>
      </w:r>
      <w:proofErr w:type="spellStart"/>
      <w:r w:rsidRPr="00461E22">
        <w:rPr>
          <w:rFonts w:ascii="Arial" w:eastAsia="Times New Roman" w:hAnsi="Arial" w:cs="Arial"/>
          <w:color w:val="363636"/>
          <w:sz w:val="24"/>
          <w:szCs w:val="24"/>
          <w:lang w:eastAsia="pl-PL"/>
        </w:rPr>
        <w:t>MPa</w:t>
      </w:r>
      <w:proofErr w:type="spellEnd"/>
      <w:r w:rsidRPr="00461E22">
        <w:rPr>
          <w:rFonts w:ascii="Arial" w:eastAsia="Times New Roman" w:hAnsi="Arial" w:cs="Arial"/>
          <w:color w:val="363636"/>
          <w:sz w:val="24"/>
          <w:szCs w:val="24"/>
          <w:lang w:eastAsia="pl-PL"/>
        </w:rPr>
        <w:t xml:space="preserve">. Preizolowane zawory kulowe wykonywane są w zakresie średnic </w:t>
      </w:r>
      <w:proofErr w:type="spellStart"/>
      <w:r w:rsidRPr="00461E22">
        <w:rPr>
          <w:rFonts w:ascii="Arial" w:eastAsia="Times New Roman" w:hAnsi="Arial" w:cs="Arial"/>
          <w:color w:val="363636"/>
          <w:sz w:val="24"/>
          <w:szCs w:val="24"/>
          <w:lang w:eastAsia="pl-PL"/>
        </w:rPr>
        <w:t>dn</w:t>
      </w:r>
      <w:proofErr w:type="spellEnd"/>
      <w:r w:rsidRPr="00461E22">
        <w:rPr>
          <w:rFonts w:ascii="Arial" w:eastAsia="Times New Roman" w:hAnsi="Arial" w:cs="Arial"/>
          <w:color w:val="363636"/>
          <w:sz w:val="24"/>
          <w:szCs w:val="24"/>
          <w:lang w:eastAsia="pl-PL"/>
        </w:rPr>
        <w:t xml:space="preserve"> 20-600. Do obsługi zaworów stosowane są klucze teowe, przenośne przekładnie planetarne lub przekładnie stacjonarne. Do </w:t>
      </w:r>
      <w:proofErr w:type="spellStart"/>
      <w:r w:rsidRPr="00461E22">
        <w:rPr>
          <w:rFonts w:ascii="Arial" w:eastAsia="Times New Roman" w:hAnsi="Arial" w:cs="Arial"/>
          <w:color w:val="363636"/>
          <w:sz w:val="24"/>
          <w:szCs w:val="24"/>
          <w:lang w:eastAsia="pl-PL"/>
        </w:rPr>
        <w:t>odwodnień</w:t>
      </w:r>
      <w:proofErr w:type="spellEnd"/>
      <w:r w:rsidRPr="00461E22">
        <w:rPr>
          <w:rFonts w:ascii="Arial" w:eastAsia="Times New Roman" w:hAnsi="Arial" w:cs="Arial"/>
          <w:color w:val="363636"/>
          <w:sz w:val="24"/>
          <w:szCs w:val="24"/>
          <w:lang w:eastAsia="pl-PL"/>
        </w:rPr>
        <w:t xml:space="preserve"> i </w:t>
      </w:r>
      <w:proofErr w:type="spellStart"/>
      <w:r w:rsidRPr="00461E22">
        <w:rPr>
          <w:rFonts w:ascii="Arial" w:eastAsia="Times New Roman" w:hAnsi="Arial" w:cs="Arial"/>
          <w:color w:val="363636"/>
          <w:sz w:val="24"/>
          <w:szCs w:val="24"/>
          <w:lang w:eastAsia="pl-PL"/>
        </w:rPr>
        <w:t>odpowietrzeń</w:t>
      </w:r>
      <w:proofErr w:type="spellEnd"/>
      <w:r w:rsidRPr="00461E22">
        <w:rPr>
          <w:rFonts w:ascii="Arial" w:eastAsia="Times New Roman" w:hAnsi="Arial" w:cs="Arial"/>
          <w:color w:val="363636"/>
          <w:sz w:val="24"/>
          <w:szCs w:val="24"/>
          <w:lang w:eastAsia="pl-PL"/>
        </w:rPr>
        <w:t xml:space="preserve"> stosowane są zawory kulowe z korpusem wykonanym ze stali kwasoodpornej. Dostawcą zaworów jest firma BROEN-DZT S.A.</w:t>
      </w:r>
      <w:r w:rsidRPr="00461E22">
        <w:rPr>
          <w:rFonts w:ascii="Arial" w:eastAsia="Times New Roman" w:hAnsi="Arial" w:cs="Arial"/>
          <w:color w:val="363636"/>
          <w:sz w:val="24"/>
          <w:szCs w:val="24"/>
          <w:lang w:eastAsia="pl-PL"/>
        </w:rPr>
        <w:br/>
      </w:r>
      <w:r w:rsidRPr="00461E22">
        <w:rPr>
          <w:rFonts w:ascii="Arial" w:eastAsia="Times New Roman" w:hAnsi="Arial" w:cs="Arial"/>
          <w:color w:val="363636"/>
          <w:sz w:val="24"/>
          <w:szCs w:val="24"/>
          <w:lang w:eastAsia="pl-PL"/>
        </w:rPr>
        <w:br/>
        <w:t xml:space="preserve">Na zamówienie preizolowana armatura odcinająca, w zakres średnic </w:t>
      </w:r>
      <w:proofErr w:type="spellStart"/>
      <w:r w:rsidRPr="00461E22">
        <w:rPr>
          <w:rFonts w:ascii="Arial" w:eastAsia="Times New Roman" w:hAnsi="Arial" w:cs="Arial"/>
          <w:color w:val="363636"/>
          <w:sz w:val="24"/>
          <w:szCs w:val="24"/>
          <w:lang w:eastAsia="pl-PL"/>
        </w:rPr>
        <w:t>dn</w:t>
      </w:r>
      <w:proofErr w:type="spellEnd"/>
      <w:r w:rsidRPr="00461E22">
        <w:rPr>
          <w:rFonts w:ascii="Arial" w:eastAsia="Times New Roman" w:hAnsi="Arial" w:cs="Arial"/>
          <w:color w:val="363636"/>
          <w:sz w:val="24"/>
          <w:szCs w:val="24"/>
          <w:lang w:eastAsia="pl-PL"/>
        </w:rPr>
        <w:t xml:space="preserve"> 250-700, może być wykonana przy użyciu przepustnic z końcami do spawania. Przepustnice spełniają wymagania podane w normie PN-EN 488 i mogą być stosowane standardowo dla parametrów pracy: temperatura 150°C, ciśnienie 1,6 </w:t>
      </w:r>
      <w:proofErr w:type="spellStart"/>
      <w:r w:rsidRPr="00461E22">
        <w:rPr>
          <w:rFonts w:ascii="Arial" w:eastAsia="Times New Roman" w:hAnsi="Arial" w:cs="Arial"/>
          <w:color w:val="363636"/>
          <w:sz w:val="24"/>
          <w:szCs w:val="24"/>
          <w:lang w:eastAsia="pl-PL"/>
        </w:rPr>
        <w:t>MPa</w:t>
      </w:r>
      <w:proofErr w:type="spellEnd"/>
      <w:r w:rsidRPr="00461E22">
        <w:rPr>
          <w:rFonts w:ascii="Arial" w:eastAsia="Times New Roman" w:hAnsi="Arial" w:cs="Arial"/>
          <w:color w:val="363636"/>
          <w:sz w:val="24"/>
          <w:szCs w:val="24"/>
          <w:lang w:eastAsia="pl-PL"/>
        </w:rPr>
        <w:t>. Przepustnice wykonane są standardowo z kołnierzem wg PN-EN ISO 5211 do montażu przekładni ręcznej lub z napędem elektrycznym.</w:t>
      </w:r>
    </w:p>
    <w:p w14:paraId="169AA5C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odpowietrzenia proste</w:t>
      </w:r>
    </w:p>
    <w:p w14:paraId="45D6E7D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zawory z odpowietrzeniem/odwodnieniem</w:t>
      </w:r>
    </w:p>
    <w:p w14:paraId="608A420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mufy termokurczliwe</w:t>
      </w:r>
    </w:p>
    <w:p w14:paraId="3313A07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161C041D" wp14:editId="4BD68E52">
            <wp:extent cx="3181350" cy="2667000"/>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0" cy="266700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011ECC11" wp14:editId="15874759">
            <wp:extent cx="3200400" cy="2733675"/>
            <wp:effectExtent l="0" t="0" r="0" b="952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2733675"/>
                    </a:xfrm>
                    <a:prstGeom prst="rect">
                      <a:avLst/>
                    </a:prstGeom>
                    <a:noFill/>
                    <a:ln>
                      <a:noFill/>
                    </a:ln>
                  </pic:spPr>
                </pic:pic>
              </a:graphicData>
            </a:graphic>
          </wp:inline>
        </w:drawing>
      </w:r>
    </w:p>
    <w:p w14:paraId="12FFEF9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Zwężka i punkt stały.</w:t>
      </w:r>
    </w:p>
    <w:p w14:paraId="7F973F1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01C8EA64" wp14:editId="13D4C121">
            <wp:extent cx="3257550" cy="2876550"/>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7550" cy="287655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6401D310" wp14:editId="350AEB43">
            <wp:extent cx="3467100" cy="2085975"/>
            <wp:effectExtent l="0" t="0" r="0" b="9525"/>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7100" cy="2085975"/>
                    </a:xfrm>
                    <a:prstGeom prst="rect">
                      <a:avLst/>
                    </a:prstGeom>
                    <a:noFill/>
                    <a:ln>
                      <a:noFill/>
                    </a:ln>
                  </pic:spPr>
                </pic:pic>
              </a:graphicData>
            </a:graphic>
          </wp:inline>
        </w:drawing>
      </w:r>
    </w:p>
    <w:p w14:paraId="685BF08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Kompensator</w:t>
      </w:r>
    </w:p>
    <w:p w14:paraId="2A284F0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EF02E6C" wp14:editId="5F31D134">
            <wp:extent cx="3219450" cy="2657475"/>
            <wp:effectExtent l="0" t="0" r="0" b="9525"/>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19450" cy="265747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1533AE5B" wp14:editId="7AB49333">
            <wp:extent cx="2781300" cy="2676525"/>
            <wp:effectExtent l="0" t="0" r="0"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1300" cy="2676525"/>
                    </a:xfrm>
                    <a:prstGeom prst="rect">
                      <a:avLst/>
                    </a:prstGeom>
                    <a:noFill/>
                    <a:ln>
                      <a:noFill/>
                    </a:ln>
                  </pic:spPr>
                </pic:pic>
              </a:graphicData>
            </a:graphic>
          </wp:inline>
        </w:drawing>
      </w:r>
    </w:p>
    <w:p w14:paraId="676C986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Po lewej - zawór odcinający, po prawej odpowietrzenie.</w:t>
      </w:r>
    </w:p>
    <w:p w14:paraId="4C1FB7F4"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C8009EE" wp14:editId="5709D9C8">
            <wp:extent cx="4429125" cy="3552825"/>
            <wp:effectExtent l="0" t="0" r="9525" b="952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9125" cy="3552825"/>
                    </a:xfrm>
                    <a:prstGeom prst="rect">
                      <a:avLst/>
                    </a:prstGeom>
                    <a:noFill/>
                    <a:ln>
                      <a:noFill/>
                    </a:ln>
                  </pic:spPr>
                </pic:pic>
              </a:graphicData>
            </a:graphic>
          </wp:inline>
        </w:drawing>
      </w:r>
    </w:p>
    <w:p w14:paraId="77E0F43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Rys. Zawór odcinający z podwójnym odpowietrzeniem/odwodnieniem</w:t>
      </w:r>
    </w:p>
    <w:p w14:paraId="51E5EC8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Materiały na podstawie katalogu firmy PRIM.</w:t>
      </w:r>
    </w:p>
    <w:p w14:paraId="7CB03B4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FDF082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2.2.1 Rury dwuprzewodowe</w:t>
      </w:r>
    </w:p>
    <w:p w14:paraId="7A47C535"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134D7835" wp14:editId="1E0950BD">
            <wp:extent cx="4533900" cy="3457575"/>
            <wp:effectExtent l="0" t="0" r="0" b="952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33900" cy="3457575"/>
                    </a:xfrm>
                    <a:prstGeom prst="rect">
                      <a:avLst/>
                    </a:prstGeom>
                    <a:noFill/>
                    <a:ln>
                      <a:noFill/>
                    </a:ln>
                  </pic:spPr>
                </pic:pic>
              </a:graphicData>
            </a:graphic>
          </wp:inline>
        </w:drawing>
      </w:r>
    </w:p>
    <w:p w14:paraId="2E657FA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666B2113" wp14:editId="36E0BB82">
            <wp:extent cx="2857500" cy="1762125"/>
            <wp:effectExtent l="0" t="0" r="0" b="952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66862964" wp14:editId="43EEBFE3">
            <wp:extent cx="3876675" cy="2324100"/>
            <wp:effectExtent l="0" t="0" r="9525"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6675" cy="2324100"/>
                    </a:xfrm>
                    <a:prstGeom prst="rect">
                      <a:avLst/>
                    </a:prstGeom>
                    <a:noFill/>
                    <a:ln>
                      <a:noFill/>
                    </a:ln>
                  </pic:spPr>
                </pic:pic>
              </a:graphicData>
            </a:graphic>
          </wp:inline>
        </w:drawing>
      </w:r>
    </w:p>
    <w:p w14:paraId="06E0391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rury dwuprzewodowej </w:t>
      </w:r>
      <w:r w:rsidRPr="00461E22">
        <w:rPr>
          <w:rFonts w:ascii="Arial" w:eastAsia="Times New Roman" w:hAnsi="Arial" w:cs="Arial"/>
          <w:b/>
          <w:bCs/>
          <w:color w:val="363636"/>
          <w:sz w:val="24"/>
          <w:szCs w:val="24"/>
          <w:lang w:eastAsia="pl-PL"/>
        </w:rPr>
        <w:t>2RP-2-1-020-012-1, opis u góry po prawej</w:t>
      </w:r>
    </w:p>
    <w:p w14:paraId="62FBCD8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1086C2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2.2.2. Łuki</w:t>
      </w:r>
    </w:p>
    <w:p w14:paraId="6B2A62F8"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39444A25" wp14:editId="0BDD4FC0">
            <wp:extent cx="4029075" cy="2771775"/>
            <wp:effectExtent l="0" t="0" r="9525" b="952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9075" cy="2771775"/>
                    </a:xfrm>
                    <a:prstGeom prst="rect">
                      <a:avLst/>
                    </a:prstGeom>
                    <a:noFill/>
                    <a:ln>
                      <a:noFill/>
                    </a:ln>
                  </pic:spPr>
                </pic:pic>
              </a:graphicData>
            </a:graphic>
          </wp:inline>
        </w:drawing>
      </w:r>
    </w:p>
    <w:p w14:paraId="5423AA8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75195D7"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44493837" wp14:editId="47FE6A0D">
            <wp:extent cx="3838575" cy="2333625"/>
            <wp:effectExtent l="0" t="0" r="9525" b="952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063746EC" wp14:editId="11A8892E">
            <wp:extent cx="2771775" cy="1323975"/>
            <wp:effectExtent l="0" t="0" r="9525" b="952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1775" cy="1323975"/>
                    </a:xfrm>
                    <a:prstGeom prst="rect">
                      <a:avLst/>
                    </a:prstGeom>
                    <a:noFill/>
                    <a:ln>
                      <a:noFill/>
                    </a:ln>
                  </pic:spPr>
                </pic:pic>
              </a:graphicData>
            </a:graphic>
          </wp:inline>
        </w:drawing>
      </w:r>
    </w:p>
    <w:p w14:paraId="0FEE5E08"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łuku: </w:t>
      </w:r>
      <w:r w:rsidRPr="00461E22">
        <w:rPr>
          <w:rFonts w:ascii="Arial" w:eastAsia="Times New Roman" w:hAnsi="Arial" w:cs="Arial"/>
          <w:b/>
          <w:bCs/>
          <w:color w:val="363636"/>
          <w:sz w:val="24"/>
          <w:szCs w:val="24"/>
          <w:lang w:eastAsia="pl-PL"/>
        </w:rPr>
        <w:t>2KP-2-1-020-090-1</w:t>
      </w:r>
    </w:p>
    <w:p w14:paraId="469A1560"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2.2.3. Łuk pionowy</w:t>
      </w:r>
    </w:p>
    <w:p w14:paraId="2032CDC2"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  </w:t>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09A35B18" wp14:editId="5AEA4FBB">
            <wp:extent cx="3181350" cy="3771900"/>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1350" cy="3771900"/>
                    </a:xfrm>
                    <a:prstGeom prst="rect">
                      <a:avLst/>
                    </a:prstGeom>
                    <a:noFill/>
                    <a:ln>
                      <a:noFill/>
                    </a:ln>
                  </pic:spPr>
                </pic:pic>
              </a:graphicData>
            </a:graphic>
          </wp:inline>
        </w:drawing>
      </w:r>
    </w:p>
    <w:p w14:paraId="580C42B3"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6A01929F" wp14:editId="5962C7DC">
            <wp:extent cx="3838575" cy="249555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38575" cy="249555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3D9A248E" wp14:editId="5D79290F">
            <wp:extent cx="2828925" cy="1343025"/>
            <wp:effectExtent l="0" t="0" r="9525" b="952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8925" cy="1343025"/>
                    </a:xfrm>
                    <a:prstGeom prst="rect">
                      <a:avLst/>
                    </a:prstGeom>
                    <a:noFill/>
                    <a:ln>
                      <a:noFill/>
                    </a:ln>
                  </pic:spPr>
                </pic:pic>
              </a:graphicData>
            </a:graphic>
          </wp:inline>
        </w:drawing>
      </w:r>
    </w:p>
    <w:p w14:paraId="6967A1D8"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oznaczenia: </w:t>
      </w:r>
      <w:r w:rsidRPr="00461E22">
        <w:rPr>
          <w:rFonts w:ascii="Arial" w:eastAsia="Times New Roman" w:hAnsi="Arial" w:cs="Arial"/>
          <w:b/>
          <w:bCs/>
          <w:color w:val="363636"/>
          <w:sz w:val="24"/>
          <w:szCs w:val="24"/>
          <w:lang w:eastAsia="pl-PL"/>
        </w:rPr>
        <w:t>2KR-2-1-020-090-1</w:t>
      </w:r>
    </w:p>
    <w:p w14:paraId="47B8CCFC"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2.2.4. Trójnik boczny</w:t>
      </w:r>
    </w:p>
    <w:p w14:paraId="179CC082"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0C291D9D" wp14:editId="2061B880">
            <wp:extent cx="3695700" cy="2486025"/>
            <wp:effectExtent l="0" t="0" r="0"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95700" cy="2486025"/>
                    </a:xfrm>
                    <a:prstGeom prst="rect">
                      <a:avLst/>
                    </a:prstGeom>
                    <a:noFill/>
                    <a:ln>
                      <a:noFill/>
                    </a:ln>
                  </pic:spPr>
                </pic:pic>
              </a:graphicData>
            </a:graphic>
          </wp:inline>
        </w:drawing>
      </w:r>
    </w:p>
    <w:p w14:paraId="7391F059"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5FEFBD45" wp14:editId="0B3CF7CE">
            <wp:extent cx="4114800" cy="2571750"/>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3CFB575A" wp14:editId="1152F668">
            <wp:extent cx="2676525" cy="1295400"/>
            <wp:effectExtent l="0" t="0" r="9525"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6525" cy="1295400"/>
                    </a:xfrm>
                    <a:prstGeom prst="rect">
                      <a:avLst/>
                    </a:prstGeom>
                    <a:noFill/>
                    <a:ln>
                      <a:noFill/>
                    </a:ln>
                  </pic:spPr>
                </pic:pic>
              </a:graphicData>
            </a:graphic>
          </wp:inline>
        </w:drawing>
      </w:r>
    </w:p>
    <w:p w14:paraId="40BE7E38"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oznaczenia: </w:t>
      </w:r>
      <w:r w:rsidRPr="00461E22">
        <w:rPr>
          <w:rFonts w:ascii="Arial" w:eastAsia="Times New Roman" w:hAnsi="Arial" w:cs="Arial"/>
          <w:b/>
          <w:bCs/>
          <w:color w:val="363636"/>
          <w:sz w:val="24"/>
          <w:szCs w:val="24"/>
          <w:lang w:eastAsia="pl-PL"/>
        </w:rPr>
        <w:t>2TB-2-1-020-020-1</w:t>
      </w:r>
    </w:p>
    <w:p w14:paraId="66FCF5CB"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2.2.5 Trójnik prosty</w:t>
      </w:r>
    </w:p>
    <w:p w14:paraId="116E6994"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36C3BE09" wp14:editId="0E5E3956">
            <wp:extent cx="3505200" cy="260985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5200" cy="2609850"/>
                    </a:xfrm>
                    <a:prstGeom prst="rect">
                      <a:avLst/>
                    </a:prstGeom>
                    <a:noFill/>
                    <a:ln>
                      <a:noFill/>
                    </a:ln>
                  </pic:spPr>
                </pic:pic>
              </a:graphicData>
            </a:graphic>
          </wp:inline>
        </w:drawing>
      </w:r>
    </w:p>
    <w:p w14:paraId="53D51DC5"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4FCA5875" wp14:editId="20B04D88">
            <wp:extent cx="3476625" cy="2476500"/>
            <wp:effectExtent l="0" t="0" r="9525"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76625" cy="247650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269B29C2" wp14:editId="299DB8AA">
            <wp:extent cx="2924175" cy="1352550"/>
            <wp:effectExtent l="0" t="0" r="9525"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4175" cy="1352550"/>
                    </a:xfrm>
                    <a:prstGeom prst="rect">
                      <a:avLst/>
                    </a:prstGeom>
                    <a:noFill/>
                    <a:ln>
                      <a:noFill/>
                    </a:ln>
                  </pic:spPr>
                </pic:pic>
              </a:graphicData>
            </a:graphic>
          </wp:inline>
        </w:drawing>
      </w:r>
    </w:p>
    <w:p w14:paraId="31E3E197"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w:t>
      </w:r>
      <w:r w:rsidRPr="00461E22">
        <w:rPr>
          <w:rFonts w:ascii="Arial" w:eastAsia="Times New Roman" w:hAnsi="Arial" w:cs="Arial"/>
          <w:b/>
          <w:bCs/>
          <w:color w:val="363636"/>
          <w:sz w:val="24"/>
          <w:szCs w:val="24"/>
          <w:lang w:eastAsia="pl-PL"/>
        </w:rPr>
        <w:t>2TP-2-1-020-020-1</w:t>
      </w:r>
    </w:p>
    <w:p w14:paraId="0E521B3A"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2.2.6 Zwężka</w:t>
      </w:r>
    </w:p>
    <w:p w14:paraId="7EEB2A7A"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22C22CA6" wp14:editId="0E379C72">
            <wp:extent cx="4105275" cy="2724150"/>
            <wp:effectExtent l="0" t="0" r="9525"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p>
    <w:p w14:paraId="1EC9832F"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0679877A" wp14:editId="7F4F006C">
            <wp:extent cx="2847975" cy="2333625"/>
            <wp:effectExtent l="0" t="0" r="9525" b="9525"/>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7975" cy="233362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14D03CC7" wp14:editId="13B8566B">
            <wp:extent cx="2943225" cy="1343025"/>
            <wp:effectExtent l="0" t="0" r="9525" b="952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3225" cy="1343025"/>
                    </a:xfrm>
                    <a:prstGeom prst="rect">
                      <a:avLst/>
                    </a:prstGeom>
                    <a:noFill/>
                    <a:ln>
                      <a:noFill/>
                    </a:ln>
                  </pic:spPr>
                </pic:pic>
              </a:graphicData>
            </a:graphic>
          </wp:inline>
        </w:drawing>
      </w:r>
    </w:p>
    <w:p w14:paraId="33BA551A"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w:t>
      </w:r>
      <w:r w:rsidRPr="00461E22">
        <w:rPr>
          <w:rFonts w:ascii="Arial" w:eastAsia="Times New Roman" w:hAnsi="Arial" w:cs="Arial"/>
          <w:b/>
          <w:bCs/>
          <w:color w:val="363636"/>
          <w:sz w:val="24"/>
          <w:szCs w:val="24"/>
          <w:lang w:eastAsia="pl-PL"/>
        </w:rPr>
        <w:t>2ZW-2-1-025-020-</w:t>
      </w:r>
      <w:r w:rsidRPr="00461E22">
        <w:rPr>
          <w:rFonts w:ascii="Arial" w:eastAsia="Times New Roman" w:hAnsi="Arial" w:cs="Arial"/>
          <w:color w:val="363636"/>
          <w:sz w:val="24"/>
          <w:szCs w:val="24"/>
          <w:lang w:eastAsia="pl-PL"/>
        </w:rPr>
        <w:t>1</w:t>
      </w:r>
    </w:p>
    <w:p w14:paraId="0E5F94AC"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2.2.7 Punkt stały dla rur dwuprzewodowych</w:t>
      </w:r>
    </w:p>
    <w:p w14:paraId="03D7563E"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21D7FC39" wp14:editId="75F3D6C5">
            <wp:extent cx="3219450" cy="2847975"/>
            <wp:effectExtent l="0" t="0" r="0" b="9525"/>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19450" cy="2847975"/>
                    </a:xfrm>
                    <a:prstGeom prst="rect">
                      <a:avLst/>
                    </a:prstGeom>
                    <a:noFill/>
                    <a:ln>
                      <a:noFill/>
                    </a:ln>
                  </pic:spPr>
                </pic:pic>
              </a:graphicData>
            </a:graphic>
          </wp:inline>
        </w:drawing>
      </w:r>
    </w:p>
    <w:p w14:paraId="77142E22"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26832905" wp14:editId="10C97C90">
            <wp:extent cx="3705225" cy="2266950"/>
            <wp:effectExtent l="0" t="0" r="9525"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05225" cy="226695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1CBC4854" wp14:editId="7E2F71D7">
            <wp:extent cx="2790825" cy="1152525"/>
            <wp:effectExtent l="0" t="0" r="9525" b="952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14:paraId="5C3AD59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Wymiary i przykład oznaczenia: </w:t>
      </w:r>
      <w:r w:rsidRPr="00461E22">
        <w:rPr>
          <w:rFonts w:ascii="Arial" w:eastAsia="Times New Roman" w:hAnsi="Arial" w:cs="Arial"/>
          <w:b/>
          <w:bCs/>
          <w:color w:val="363636"/>
          <w:sz w:val="24"/>
          <w:szCs w:val="24"/>
          <w:lang w:eastAsia="pl-PL"/>
        </w:rPr>
        <w:t>2PS-2-1-020-000-1</w:t>
      </w:r>
    </w:p>
    <w:p w14:paraId="5821232D"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A4F51F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2.2.8 Kształtka przejściowa z rur podwójnych na rury pojedyncze.</w:t>
      </w:r>
    </w:p>
    <w:p w14:paraId="20081154"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7D2F2F33" wp14:editId="1632BF86">
            <wp:extent cx="5200650" cy="3467100"/>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p w14:paraId="708D778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E2EDF0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33EA453B" wp14:editId="3D6EC233">
            <wp:extent cx="4162425" cy="2181225"/>
            <wp:effectExtent l="0" t="0" r="9525"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62425" cy="218122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5D1CE93B" wp14:editId="392C59F2">
            <wp:extent cx="2638425" cy="1038225"/>
            <wp:effectExtent l="0" t="0" r="9525"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38425" cy="1038225"/>
                    </a:xfrm>
                    <a:prstGeom prst="rect">
                      <a:avLst/>
                    </a:prstGeom>
                    <a:noFill/>
                    <a:ln>
                      <a:noFill/>
                    </a:ln>
                  </pic:spPr>
                </pic:pic>
              </a:graphicData>
            </a:graphic>
          </wp:inline>
        </w:drawing>
      </w:r>
    </w:p>
    <w:p w14:paraId="672F659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w:t>
      </w:r>
      <w:r w:rsidRPr="00461E22">
        <w:rPr>
          <w:rFonts w:ascii="Arial" w:eastAsia="Times New Roman" w:hAnsi="Arial" w:cs="Arial"/>
          <w:b/>
          <w:bCs/>
          <w:color w:val="363636"/>
          <w:sz w:val="24"/>
          <w:szCs w:val="24"/>
          <w:lang w:eastAsia="pl-PL"/>
        </w:rPr>
        <w:t> 2KS-2-1-020-000-1</w:t>
      </w:r>
    </w:p>
    <w:p w14:paraId="205A0FE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3A21D36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2.2.9 Zawór odcinający</w:t>
      </w:r>
    </w:p>
    <w:p w14:paraId="3EB83498"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758366C3" wp14:editId="4D0A3C7A">
            <wp:extent cx="3667125" cy="2886075"/>
            <wp:effectExtent l="0" t="0" r="9525"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67125" cy="2886075"/>
                    </a:xfrm>
                    <a:prstGeom prst="rect">
                      <a:avLst/>
                    </a:prstGeom>
                    <a:noFill/>
                    <a:ln>
                      <a:noFill/>
                    </a:ln>
                  </pic:spPr>
                </pic:pic>
              </a:graphicData>
            </a:graphic>
          </wp:inline>
        </w:drawing>
      </w:r>
    </w:p>
    <w:p w14:paraId="3BC66FB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1CBEF50E" wp14:editId="64CBE0AB">
            <wp:extent cx="3829050" cy="2247900"/>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0" cy="224790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7C76DE01" wp14:editId="772FBD0D">
            <wp:extent cx="2895600" cy="1552575"/>
            <wp:effectExtent l="0" t="0" r="0" b="952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95600" cy="1552575"/>
                    </a:xfrm>
                    <a:prstGeom prst="rect">
                      <a:avLst/>
                    </a:prstGeom>
                    <a:noFill/>
                    <a:ln>
                      <a:noFill/>
                    </a:ln>
                  </pic:spPr>
                </pic:pic>
              </a:graphicData>
            </a:graphic>
          </wp:inline>
        </w:drawing>
      </w:r>
    </w:p>
    <w:p w14:paraId="46B826F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w:t>
      </w:r>
      <w:r w:rsidRPr="00461E22">
        <w:rPr>
          <w:rFonts w:ascii="Arial" w:eastAsia="Times New Roman" w:hAnsi="Arial" w:cs="Arial"/>
          <w:b/>
          <w:bCs/>
          <w:color w:val="363636"/>
          <w:sz w:val="24"/>
          <w:szCs w:val="24"/>
          <w:lang w:eastAsia="pl-PL"/>
        </w:rPr>
        <w:t>2ZO-2-1-020-000-1</w:t>
      </w:r>
    </w:p>
    <w:p w14:paraId="21BC35D0"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C69431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2.2.10 Odpowietrzenie</w:t>
      </w:r>
    </w:p>
    <w:p w14:paraId="7D4034C7"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7D74A31D" wp14:editId="7EA2986D">
            <wp:extent cx="3886200" cy="295275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86200" cy="2952750"/>
                    </a:xfrm>
                    <a:prstGeom prst="rect">
                      <a:avLst/>
                    </a:prstGeom>
                    <a:noFill/>
                    <a:ln>
                      <a:noFill/>
                    </a:ln>
                  </pic:spPr>
                </pic:pic>
              </a:graphicData>
            </a:graphic>
          </wp:inline>
        </w:drawing>
      </w:r>
    </w:p>
    <w:p w14:paraId="2335AB8F"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3EBE8868" wp14:editId="2E83CC88">
            <wp:extent cx="2990850" cy="2266950"/>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90850" cy="226695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114A5394" wp14:editId="6B7503E5">
            <wp:extent cx="3067050" cy="1171575"/>
            <wp:effectExtent l="0" t="0" r="0" b="952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7050" cy="1171575"/>
                    </a:xfrm>
                    <a:prstGeom prst="rect">
                      <a:avLst/>
                    </a:prstGeom>
                    <a:noFill/>
                    <a:ln>
                      <a:noFill/>
                    </a:ln>
                  </pic:spPr>
                </pic:pic>
              </a:graphicData>
            </a:graphic>
          </wp:inline>
        </w:drawing>
      </w:r>
    </w:p>
    <w:p w14:paraId="5D034AC3"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2OW-2-1-020-000-1</w:t>
      </w:r>
    </w:p>
    <w:p w14:paraId="6258156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683AB05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b/>
          <w:bCs/>
          <w:color w:val="363636"/>
          <w:sz w:val="24"/>
          <w:szCs w:val="24"/>
          <w:lang w:eastAsia="pl-PL"/>
        </w:rPr>
        <w:t>2.2.11 Zawory odcinające z pojedynczym odpowietrzeniem (odwodnieniem)</w:t>
      </w:r>
    </w:p>
    <w:p w14:paraId="2E8CE1B6"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03234BB3" wp14:editId="7C1BCDE4">
            <wp:extent cx="5848350" cy="4324350"/>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8350" cy="4324350"/>
                    </a:xfrm>
                    <a:prstGeom prst="rect">
                      <a:avLst/>
                    </a:prstGeom>
                    <a:noFill/>
                    <a:ln>
                      <a:noFill/>
                    </a:ln>
                  </pic:spPr>
                </pic:pic>
              </a:graphicData>
            </a:graphic>
          </wp:inline>
        </w:drawing>
      </w:r>
    </w:p>
    <w:p w14:paraId="6DBBDB9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51B6A90D" wp14:editId="678046FD">
            <wp:extent cx="3571875" cy="2286000"/>
            <wp:effectExtent l="0" t="0" r="9525"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71875" cy="228600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3F304DFF" wp14:editId="3B2D13AB">
            <wp:extent cx="3209925" cy="1504950"/>
            <wp:effectExtent l="0" t="0" r="952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14:paraId="5AE4B70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w:t>
      </w:r>
      <w:r w:rsidRPr="00461E22">
        <w:rPr>
          <w:rFonts w:ascii="Arial" w:eastAsia="Times New Roman" w:hAnsi="Arial" w:cs="Arial"/>
          <w:b/>
          <w:bCs/>
          <w:color w:val="363636"/>
          <w:sz w:val="24"/>
          <w:szCs w:val="24"/>
          <w:lang w:eastAsia="pl-PL"/>
        </w:rPr>
        <w:t>2ZP-2-1-020-000-1</w:t>
      </w:r>
    </w:p>
    <w:p w14:paraId="37394774"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Black" w:eastAsia="Times New Roman" w:hAnsi="Arial Black" w:cs="Arial"/>
          <w:color w:val="363636"/>
          <w:sz w:val="24"/>
          <w:szCs w:val="24"/>
          <w:lang w:eastAsia="pl-PL"/>
        </w:rPr>
        <w:t>2.3 Rury preizolowane sztywne typu SPIRO</w:t>
      </w:r>
    </w:p>
    <w:p w14:paraId="2B77100C"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11AF6D36"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Do budowy sieci napowietrznych rury preizolowane dostarczane są w płaszczu osłonowym SPIRO wykonanym z rury zwiniętej spiralnie z pasów taśmy stalowej ocynkowanej lub aluminiowej. Na zamówienie rury preizolowane mogą być wykonane w innym płaszczu osłonowym. Poniżej omówione zostaną rury SPIRO produkowane przez firmę PRIM. Rury produkowane przez inne firmy mogą się nieznacznie różnić grubością izolacji z pianki PUR lub innymi detalami.</w:t>
      </w:r>
    </w:p>
    <w:p w14:paraId="11FD63B9"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40E75F0A"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Rury jednoprzewodowe</w:t>
      </w:r>
    </w:p>
    <w:p w14:paraId="0735CA45"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Rury dwuprzewodowe</w:t>
      </w:r>
    </w:p>
    <w:p w14:paraId="359D5F0E"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71547972"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2.3.1 Rury proste</w:t>
      </w:r>
    </w:p>
    <w:p w14:paraId="50C3F0B1"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D732C08" wp14:editId="466D1936">
            <wp:extent cx="3686175" cy="3333750"/>
            <wp:effectExtent l="0" t="0" r="9525"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6175" cy="3333750"/>
                    </a:xfrm>
                    <a:prstGeom prst="rect">
                      <a:avLst/>
                    </a:prstGeom>
                    <a:noFill/>
                    <a:ln>
                      <a:noFill/>
                    </a:ln>
                  </pic:spPr>
                </pic:pic>
              </a:graphicData>
            </a:graphic>
          </wp:inline>
        </w:drawing>
      </w:r>
    </w:p>
    <w:p w14:paraId="07F58DE5"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626D04A8" wp14:editId="0B588B48">
            <wp:extent cx="3267075" cy="38481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7075" cy="384810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5EE4125C" wp14:editId="6EA13F04">
            <wp:extent cx="3400425" cy="3629025"/>
            <wp:effectExtent l="0" t="0" r="9525" b="9525"/>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00425" cy="3629025"/>
                    </a:xfrm>
                    <a:prstGeom prst="rect">
                      <a:avLst/>
                    </a:prstGeom>
                    <a:noFill/>
                    <a:ln>
                      <a:noFill/>
                    </a:ln>
                  </pic:spPr>
                </pic:pic>
              </a:graphicData>
            </a:graphic>
          </wp:inline>
        </w:drawing>
      </w:r>
    </w:p>
    <w:p w14:paraId="72514AA1"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Po lewej rury </w:t>
      </w:r>
      <w:proofErr w:type="spellStart"/>
      <w:r w:rsidRPr="00461E22">
        <w:rPr>
          <w:rFonts w:ascii="Arial" w:eastAsia="Times New Roman" w:hAnsi="Arial" w:cs="Arial"/>
          <w:color w:val="363636"/>
          <w:sz w:val="24"/>
          <w:szCs w:val="24"/>
          <w:lang w:eastAsia="pl-PL"/>
        </w:rPr>
        <w:t>spiro</w:t>
      </w:r>
      <w:proofErr w:type="spellEnd"/>
      <w:r w:rsidRPr="00461E22">
        <w:rPr>
          <w:rFonts w:ascii="Arial" w:eastAsia="Times New Roman" w:hAnsi="Arial" w:cs="Arial"/>
          <w:color w:val="363636"/>
          <w:sz w:val="24"/>
          <w:szCs w:val="24"/>
          <w:lang w:eastAsia="pl-PL"/>
        </w:rPr>
        <w:t xml:space="preserve"> z izolacją standardową, po prawej z izolacją plus.</w:t>
      </w:r>
    </w:p>
    <w:p w14:paraId="33A8E46C" w14:textId="77777777" w:rsidR="00461E22" w:rsidRPr="00461E22" w:rsidRDefault="00461E22" w:rsidP="00461E22">
      <w:pPr>
        <w:shd w:val="clear" w:color="auto" w:fill="FFFFFF"/>
        <w:spacing w:after="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3AFB765D" wp14:editId="5BF895A4">
            <wp:extent cx="2771775" cy="1552575"/>
            <wp:effectExtent l="0" t="0" r="9525" b="9525"/>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6A9195D5" wp14:editId="6E2E03BD">
            <wp:extent cx="2857500" cy="1685925"/>
            <wp:effectExtent l="0" t="0" r="0" b="952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14:paraId="714FC64B" w14:textId="77777777" w:rsidR="00461E22" w:rsidRPr="00461E22" w:rsidRDefault="00461E22" w:rsidP="00461E22">
      <w:pPr>
        <w:shd w:val="clear" w:color="auto" w:fill="FFFFFF"/>
        <w:spacing w:after="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Przykład: RP-2-3-020-006-1</w:t>
      </w:r>
    </w:p>
    <w:p w14:paraId="1C771AE4"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2.3.2 Łuki (kąt 90</w:t>
      </w:r>
      <w:r w:rsidRPr="00461E22">
        <w:rPr>
          <w:rFonts w:ascii="Arial" w:eastAsia="Times New Roman" w:hAnsi="Arial" w:cs="Arial"/>
          <w:b/>
          <w:bCs/>
          <w:color w:val="363636"/>
          <w:sz w:val="30"/>
          <w:szCs w:val="30"/>
          <w:bdr w:val="none" w:sz="0" w:space="0" w:color="auto" w:frame="1"/>
          <w:lang w:eastAsia="pl-PL"/>
        </w:rPr>
        <w:t>°</w:t>
      </w:r>
      <w:r w:rsidRPr="00461E22">
        <w:rPr>
          <w:rFonts w:ascii="Arial" w:eastAsia="Times New Roman" w:hAnsi="Arial" w:cs="Arial"/>
          <w:b/>
          <w:bCs/>
          <w:color w:val="363636"/>
          <w:sz w:val="30"/>
          <w:szCs w:val="30"/>
          <w:lang w:eastAsia="pl-PL"/>
        </w:rPr>
        <w:t>)</w:t>
      </w:r>
    </w:p>
    <w:p w14:paraId="204F692F"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7652510F" wp14:editId="4EFC9FC3">
            <wp:extent cx="3819525" cy="2762250"/>
            <wp:effectExtent l="0" t="0" r="9525"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9525" cy="2762250"/>
                    </a:xfrm>
                    <a:prstGeom prst="rect">
                      <a:avLst/>
                    </a:prstGeom>
                    <a:noFill/>
                    <a:ln>
                      <a:noFill/>
                    </a:ln>
                  </pic:spPr>
                </pic:pic>
              </a:graphicData>
            </a:graphic>
          </wp:inline>
        </w:drawing>
      </w:r>
    </w:p>
    <w:p w14:paraId="2182E713"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4C89EAA9" wp14:editId="61FC21AB">
            <wp:extent cx="3295650" cy="4305300"/>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95650" cy="430530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20A499E1" wp14:editId="65B010C5">
            <wp:extent cx="2781300" cy="1685925"/>
            <wp:effectExtent l="0" t="0" r="0" b="952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81300" cy="1685925"/>
                    </a:xfrm>
                    <a:prstGeom prst="rect">
                      <a:avLst/>
                    </a:prstGeom>
                    <a:noFill/>
                    <a:ln>
                      <a:noFill/>
                    </a:ln>
                  </pic:spPr>
                </pic:pic>
              </a:graphicData>
            </a:graphic>
          </wp:inline>
        </w:drawing>
      </w:r>
    </w:p>
    <w:p w14:paraId="35E783D1"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Przykład </w:t>
      </w:r>
      <w:proofErr w:type="gramStart"/>
      <w:r w:rsidRPr="00461E22">
        <w:rPr>
          <w:rFonts w:ascii="Arial" w:eastAsia="Times New Roman" w:hAnsi="Arial" w:cs="Arial"/>
          <w:color w:val="363636"/>
          <w:sz w:val="24"/>
          <w:szCs w:val="24"/>
          <w:lang w:eastAsia="pl-PL"/>
        </w:rPr>
        <w:t xml:space="preserve">oznaczania:   </w:t>
      </w:r>
      <w:proofErr w:type="gramEnd"/>
      <w:r w:rsidRPr="00461E22">
        <w:rPr>
          <w:rFonts w:ascii="Arial" w:eastAsia="Times New Roman" w:hAnsi="Arial" w:cs="Arial"/>
          <w:color w:val="363636"/>
          <w:sz w:val="24"/>
          <w:szCs w:val="24"/>
          <w:lang w:eastAsia="pl-PL"/>
        </w:rPr>
        <w:t>KP-2-3-020-090-1</w:t>
      </w:r>
    </w:p>
    <w:p w14:paraId="0DB8C072"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2.3.3. Trójniki boczne</w:t>
      </w:r>
    </w:p>
    <w:p w14:paraId="03BB8EE3"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2E805313" wp14:editId="0BFFBCE6">
            <wp:extent cx="3695700" cy="2552700"/>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95700" cy="255270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6CFE717C" wp14:editId="78548925">
            <wp:extent cx="3009900" cy="16764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1676400"/>
                    </a:xfrm>
                    <a:prstGeom prst="rect">
                      <a:avLst/>
                    </a:prstGeom>
                    <a:noFill/>
                    <a:ln>
                      <a:noFill/>
                    </a:ln>
                  </pic:spPr>
                </pic:pic>
              </a:graphicData>
            </a:graphic>
          </wp:inline>
        </w:drawing>
      </w:r>
    </w:p>
    <w:p w14:paraId="4D655A27"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5E1E4E3F" wp14:editId="4BAC9FD4">
            <wp:extent cx="4486275" cy="3876675"/>
            <wp:effectExtent l="0" t="0" r="9525" b="9525"/>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86275" cy="3876675"/>
                    </a:xfrm>
                    <a:prstGeom prst="rect">
                      <a:avLst/>
                    </a:prstGeom>
                    <a:noFill/>
                    <a:ln>
                      <a:noFill/>
                    </a:ln>
                  </pic:spPr>
                </pic:pic>
              </a:graphicData>
            </a:graphic>
          </wp:inline>
        </w:drawing>
      </w:r>
    </w:p>
    <w:p w14:paraId="44407324"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TB-2-3-020-020-1</w:t>
      </w:r>
    </w:p>
    <w:p w14:paraId="778E1846"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lastRenderedPageBreak/>
        <w:t>2.3.4 Trójniki równoległe</w:t>
      </w:r>
    </w:p>
    <w:p w14:paraId="21461A5C"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387C52CB" wp14:editId="14811A3A">
            <wp:extent cx="4857750" cy="3314700"/>
            <wp:effectExtent l="0" t="0" r="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0" cy="331470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37D7ECCD" wp14:editId="71A4441E">
            <wp:extent cx="4619625" cy="38862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19625" cy="3886200"/>
                    </a:xfrm>
                    <a:prstGeom prst="rect">
                      <a:avLst/>
                    </a:prstGeom>
                    <a:noFill/>
                    <a:ln>
                      <a:noFill/>
                    </a:ln>
                  </pic:spPr>
                </pic:pic>
              </a:graphicData>
            </a:graphic>
          </wp:inline>
        </w:drawing>
      </w:r>
    </w:p>
    <w:p w14:paraId="196E08AD"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Przykład oznaczania analogicznie jak wyżej: Przykład: </w:t>
      </w:r>
      <w:r w:rsidRPr="00461E22">
        <w:rPr>
          <w:rFonts w:ascii="Arial" w:eastAsia="Times New Roman" w:hAnsi="Arial" w:cs="Arial"/>
          <w:b/>
          <w:bCs/>
          <w:color w:val="363636"/>
          <w:sz w:val="24"/>
          <w:szCs w:val="24"/>
          <w:lang w:eastAsia="pl-PL"/>
        </w:rPr>
        <w:t>TR-2-3-020-020-1</w:t>
      </w:r>
    </w:p>
    <w:p w14:paraId="2D4F92BD"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2.3.5 Trójniki proste</w:t>
      </w:r>
    </w:p>
    <w:p w14:paraId="60BD37D9"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45D63653" wp14:editId="45EED8B5">
            <wp:extent cx="3800475" cy="3124200"/>
            <wp:effectExtent l="0" t="0" r="9525"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00475" cy="3124200"/>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76FC6753" wp14:editId="4C14D79C">
            <wp:extent cx="3638550" cy="3295650"/>
            <wp:effectExtent l="0" t="0" r="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38550" cy="329565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56A04A45" wp14:editId="5E4E27A9">
            <wp:extent cx="3019425" cy="186690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19425" cy="1866900"/>
                    </a:xfrm>
                    <a:prstGeom prst="rect">
                      <a:avLst/>
                    </a:prstGeom>
                    <a:noFill/>
                    <a:ln>
                      <a:noFill/>
                    </a:ln>
                  </pic:spPr>
                </pic:pic>
              </a:graphicData>
            </a:graphic>
          </wp:inline>
        </w:drawing>
      </w:r>
    </w:p>
    <w:p w14:paraId="56145BD8"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2.3.6. Zwężki</w:t>
      </w:r>
    </w:p>
    <w:p w14:paraId="66144967"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7545C20" wp14:editId="7A5F40BE">
            <wp:extent cx="3829050" cy="3057525"/>
            <wp:effectExtent l="0" t="0" r="0" b="95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29050" cy="305752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3343A273" wp14:editId="44BBDF22">
            <wp:extent cx="2724150" cy="3762375"/>
            <wp:effectExtent l="0" t="0" r="0"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24150" cy="3762375"/>
                    </a:xfrm>
                    <a:prstGeom prst="rect">
                      <a:avLst/>
                    </a:prstGeom>
                    <a:noFill/>
                    <a:ln>
                      <a:noFill/>
                    </a:ln>
                  </pic:spPr>
                </pic:pic>
              </a:graphicData>
            </a:graphic>
          </wp:inline>
        </w:drawing>
      </w:r>
    </w:p>
    <w:p w14:paraId="3350EFC0"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766BEE85" wp14:editId="25AA55FC">
            <wp:extent cx="3048000" cy="1876425"/>
            <wp:effectExtent l="0" t="0" r="0" b="952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14:paraId="430A71D7"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2.3.7 Punkty stałe</w:t>
      </w:r>
    </w:p>
    <w:p w14:paraId="02BE1DD3"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12B16D28" wp14:editId="3BB54B62">
            <wp:extent cx="3171825" cy="2714625"/>
            <wp:effectExtent l="0" t="0" r="9525" b="9525"/>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71825" cy="271462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3519BCC1" wp14:editId="376AFCE6">
            <wp:extent cx="3209925" cy="3609975"/>
            <wp:effectExtent l="0" t="0" r="9525" b="9525"/>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9925" cy="360997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1E74D3A8" wp14:editId="02E88E2E">
            <wp:extent cx="3048000" cy="1800225"/>
            <wp:effectExtent l="0" t="0" r="0" b="952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800225"/>
                    </a:xfrm>
                    <a:prstGeom prst="rect">
                      <a:avLst/>
                    </a:prstGeom>
                    <a:noFill/>
                    <a:ln>
                      <a:noFill/>
                    </a:ln>
                  </pic:spPr>
                </pic:pic>
              </a:graphicData>
            </a:graphic>
          </wp:inline>
        </w:drawing>
      </w:r>
    </w:p>
    <w:p w14:paraId="528ADD86"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2.3.8 Kompensatory</w:t>
      </w:r>
    </w:p>
    <w:p w14:paraId="34614E86" w14:textId="77777777" w:rsidR="00461E22" w:rsidRPr="00461E22" w:rsidRDefault="00461E22" w:rsidP="00461E22">
      <w:pPr>
        <w:shd w:val="clear" w:color="auto" w:fill="FFFFFF"/>
        <w:spacing w:after="0" w:line="240" w:lineRule="auto"/>
        <w:jc w:val="center"/>
        <w:outlineLvl w:val="2"/>
        <w:rPr>
          <w:rFonts w:ascii="Arial" w:eastAsia="Times New Roman" w:hAnsi="Arial" w:cs="Arial"/>
          <w:b/>
          <w:bCs/>
          <w:color w:val="363636"/>
          <w:sz w:val="30"/>
          <w:szCs w:val="30"/>
          <w:lang w:eastAsia="pl-PL"/>
        </w:rPr>
      </w:pPr>
      <w:r w:rsidRPr="00461E22">
        <w:rPr>
          <w:rFonts w:ascii="Arial" w:eastAsia="Times New Roman" w:hAnsi="Arial" w:cs="Arial"/>
          <w:b/>
          <w:bCs/>
          <w:noProof/>
          <w:color w:val="363636"/>
          <w:sz w:val="30"/>
          <w:szCs w:val="30"/>
          <w:lang w:eastAsia="pl-PL"/>
        </w:rPr>
        <w:lastRenderedPageBreak/>
        <w:drawing>
          <wp:inline distT="0" distB="0" distL="0" distR="0" wp14:anchorId="2EA32C64" wp14:editId="44EABC37">
            <wp:extent cx="3133725" cy="2971800"/>
            <wp:effectExtent l="0" t="0" r="9525"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33725" cy="2971800"/>
                    </a:xfrm>
                    <a:prstGeom prst="rect">
                      <a:avLst/>
                    </a:prstGeom>
                    <a:noFill/>
                    <a:ln>
                      <a:noFill/>
                    </a:ln>
                  </pic:spPr>
                </pic:pic>
              </a:graphicData>
            </a:graphic>
          </wp:inline>
        </w:drawing>
      </w:r>
      <w:r w:rsidRPr="00461E22">
        <w:rPr>
          <w:rFonts w:ascii="Arial" w:eastAsia="Times New Roman" w:hAnsi="Arial" w:cs="Arial"/>
          <w:b/>
          <w:bCs/>
          <w:noProof/>
          <w:color w:val="363636"/>
          <w:sz w:val="30"/>
          <w:szCs w:val="30"/>
          <w:lang w:eastAsia="pl-PL"/>
        </w:rPr>
        <w:drawing>
          <wp:inline distT="0" distB="0" distL="0" distR="0" wp14:anchorId="7C436A2F" wp14:editId="414D95F8">
            <wp:extent cx="3619500" cy="3267075"/>
            <wp:effectExtent l="0" t="0" r="0" b="9525"/>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19500" cy="3267075"/>
                    </a:xfrm>
                    <a:prstGeom prst="rect">
                      <a:avLst/>
                    </a:prstGeom>
                    <a:noFill/>
                    <a:ln>
                      <a:noFill/>
                    </a:ln>
                  </pic:spPr>
                </pic:pic>
              </a:graphicData>
            </a:graphic>
          </wp:inline>
        </w:drawing>
      </w:r>
      <w:r w:rsidRPr="00461E22">
        <w:rPr>
          <w:rFonts w:ascii="Arial" w:eastAsia="Times New Roman" w:hAnsi="Arial" w:cs="Arial"/>
          <w:b/>
          <w:bCs/>
          <w:noProof/>
          <w:color w:val="363636"/>
          <w:sz w:val="30"/>
          <w:szCs w:val="30"/>
          <w:lang w:eastAsia="pl-PL"/>
        </w:rPr>
        <w:drawing>
          <wp:inline distT="0" distB="0" distL="0" distR="0" wp14:anchorId="587F1F89" wp14:editId="1FE9BFCF">
            <wp:extent cx="3028950" cy="1885950"/>
            <wp:effectExtent l="0" t="0" r="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28950" cy="1885950"/>
                    </a:xfrm>
                    <a:prstGeom prst="rect">
                      <a:avLst/>
                    </a:prstGeom>
                    <a:noFill/>
                    <a:ln>
                      <a:noFill/>
                    </a:ln>
                  </pic:spPr>
                </pic:pic>
              </a:graphicData>
            </a:graphic>
          </wp:inline>
        </w:drawing>
      </w:r>
    </w:p>
    <w:p w14:paraId="140E4A4B"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2.3.9 Zawór odcinający</w:t>
      </w:r>
    </w:p>
    <w:p w14:paraId="0344CA09"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65703765" wp14:editId="1D0A1DAC">
            <wp:extent cx="4314825" cy="3724275"/>
            <wp:effectExtent l="0" t="0" r="9525" b="9525"/>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14825" cy="3724275"/>
                    </a:xfrm>
                    <a:prstGeom prst="rect">
                      <a:avLst/>
                    </a:prstGeom>
                    <a:noFill/>
                    <a:ln>
                      <a:noFill/>
                    </a:ln>
                  </pic:spPr>
                </pic:pic>
              </a:graphicData>
            </a:graphic>
          </wp:inline>
        </w:drawing>
      </w:r>
      <w:r w:rsidRPr="00461E22">
        <w:rPr>
          <w:rFonts w:ascii="Arial" w:eastAsia="Times New Roman" w:hAnsi="Arial" w:cs="Arial"/>
          <w:noProof/>
          <w:color w:val="363636"/>
          <w:sz w:val="24"/>
          <w:szCs w:val="24"/>
          <w:lang w:eastAsia="pl-PL"/>
        </w:rPr>
        <w:drawing>
          <wp:inline distT="0" distB="0" distL="0" distR="0" wp14:anchorId="28210C41" wp14:editId="16DFD901">
            <wp:extent cx="2790825" cy="3114675"/>
            <wp:effectExtent l="0" t="0" r="9525"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90825" cy="3114675"/>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lastRenderedPageBreak/>
        <w:drawing>
          <wp:inline distT="0" distB="0" distL="0" distR="0" wp14:anchorId="2494C877" wp14:editId="7ADB538B">
            <wp:extent cx="3733800" cy="2924175"/>
            <wp:effectExtent l="0" t="0" r="0" b="9525"/>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33800" cy="2924175"/>
                    </a:xfrm>
                    <a:prstGeom prst="rect">
                      <a:avLst/>
                    </a:prstGeom>
                    <a:noFill/>
                    <a:ln>
                      <a:noFill/>
                    </a:ln>
                  </pic:spPr>
                </pic:pic>
              </a:graphicData>
            </a:graphic>
          </wp:inline>
        </w:drawing>
      </w:r>
    </w:p>
    <w:p w14:paraId="010763E3" w14:textId="77777777" w:rsidR="00461E22" w:rsidRPr="00461E22" w:rsidRDefault="00461E22" w:rsidP="00461E22">
      <w:pPr>
        <w:shd w:val="clear" w:color="auto" w:fill="FFFFFF"/>
        <w:spacing w:after="0" w:line="240" w:lineRule="auto"/>
        <w:outlineLvl w:val="2"/>
        <w:rPr>
          <w:rFonts w:ascii="Arial" w:eastAsia="Times New Roman" w:hAnsi="Arial" w:cs="Arial"/>
          <w:b/>
          <w:bCs/>
          <w:color w:val="363636"/>
          <w:sz w:val="30"/>
          <w:szCs w:val="30"/>
          <w:lang w:eastAsia="pl-PL"/>
        </w:rPr>
      </w:pPr>
      <w:r w:rsidRPr="00461E22">
        <w:rPr>
          <w:rFonts w:ascii="Arial" w:eastAsia="Times New Roman" w:hAnsi="Arial" w:cs="Arial"/>
          <w:b/>
          <w:bCs/>
          <w:color w:val="363636"/>
          <w:sz w:val="30"/>
          <w:szCs w:val="30"/>
          <w:lang w:eastAsia="pl-PL"/>
        </w:rPr>
        <w:t>2.3.10 Zawór odpowietrzający, odwadniający.</w:t>
      </w:r>
    </w:p>
    <w:p w14:paraId="138F99D1"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drawing>
          <wp:inline distT="0" distB="0" distL="0" distR="0" wp14:anchorId="4B21054A" wp14:editId="4CD4C338">
            <wp:extent cx="3609975" cy="3419475"/>
            <wp:effectExtent l="0" t="0" r="9525" b="9525"/>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09975" cy="3419475"/>
                    </a:xfrm>
                    <a:prstGeom prst="rect">
                      <a:avLst/>
                    </a:prstGeom>
                    <a:noFill/>
                    <a:ln>
                      <a:noFill/>
                    </a:ln>
                  </pic:spPr>
                </pic:pic>
              </a:graphicData>
            </a:graphic>
          </wp:inline>
        </w:drawing>
      </w:r>
    </w:p>
    <w:p w14:paraId="070CA0B2"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noProof/>
          <w:color w:val="363636"/>
          <w:sz w:val="24"/>
          <w:szCs w:val="24"/>
          <w:lang w:eastAsia="pl-PL"/>
        </w:rPr>
        <w:lastRenderedPageBreak/>
        <w:drawing>
          <wp:inline distT="0" distB="0" distL="0" distR="0" wp14:anchorId="1952254C" wp14:editId="7F6D81F0">
            <wp:extent cx="3248025" cy="3619500"/>
            <wp:effectExtent l="0" t="0" r="9525"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48025" cy="3619500"/>
                    </a:xfrm>
                    <a:prstGeom prst="rect">
                      <a:avLst/>
                    </a:prstGeom>
                    <a:noFill/>
                    <a:ln>
                      <a:noFill/>
                    </a:ln>
                  </pic:spPr>
                </pic:pic>
              </a:graphicData>
            </a:graphic>
          </wp:inline>
        </w:drawing>
      </w:r>
      <w:r w:rsidRPr="00461E22">
        <w:rPr>
          <w:rFonts w:ascii="Arial" w:eastAsia="Times New Roman" w:hAnsi="Arial" w:cs="Arial"/>
          <w:color w:val="363636"/>
          <w:sz w:val="24"/>
          <w:szCs w:val="24"/>
          <w:lang w:eastAsia="pl-PL"/>
        </w:rPr>
        <w:t>  </w:t>
      </w:r>
      <w:r w:rsidRPr="00461E22">
        <w:rPr>
          <w:rFonts w:ascii="Arial" w:eastAsia="Times New Roman" w:hAnsi="Arial" w:cs="Arial"/>
          <w:noProof/>
          <w:color w:val="363636"/>
          <w:sz w:val="24"/>
          <w:szCs w:val="24"/>
          <w:lang w:eastAsia="pl-PL"/>
        </w:rPr>
        <w:drawing>
          <wp:inline distT="0" distB="0" distL="0" distR="0" wp14:anchorId="271ED045" wp14:editId="6428B91C">
            <wp:extent cx="3248025" cy="3600450"/>
            <wp:effectExtent l="0" t="0" r="9525" b="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48025" cy="3600450"/>
                    </a:xfrm>
                    <a:prstGeom prst="rect">
                      <a:avLst/>
                    </a:prstGeom>
                    <a:noFill/>
                    <a:ln>
                      <a:noFill/>
                    </a:ln>
                  </pic:spPr>
                </pic:pic>
              </a:graphicData>
            </a:graphic>
          </wp:inline>
        </w:drawing>
      </w:r>
    </w:p>
    <w:p w14:paraId="0A7D6EBE" w14:textId="77777777" w:rsidR="00461E22" w:rsidRPr="00461E22" w:rsidRDefault="00461E22" w:rsidP="00461E22">
      <w:pPr>
        <w:shd w:val="clear" w:color="auto" w:fill="FFFFFF"/>
        <w:spacing w:after="360" w:line="240" w:lineRule="auto"/>
        <w:jc w:val="center"/>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w:t>
      </w:r>
    </w:p>
    <w:p w14:paraId="090E1CCA" w14:textId="77777777" w:rsidR="00461E22" w:rsidRPr="00461E22" w:rsidRDefault="00461E22" w:rsidP="00461E22">
      <w:pPr>
        <w:shd w:val="clear" w:color="auto" w:fill="FFFFFF"/>
        <w:spacing w:after="360" w:line="240" w:lineRule="auto"/>
        <w:rPr>
          <w:rFonts w:ascii="Arial" w:eastAsia="Times New Roman" w:hAnsi="Arial" w:cs="Arial"/>
          <w:color w:val="363636"/>
          <w:sz w:val="24"/>
          <w:szCs w:val="24"/>
          <w:lang w:eastAsia="pl-PL"/>
        </w:rPr>
      </w:pPr>
      <w:r w:rsidRPr="00461E22">
        <w:rPr>
          <w:rFonts w:ascii="Arial" w:eastAsia="Times New Roman" w:hAnsi="Arial" w:cs="Arial"/>
          <w:color w:val="363636"/>
          <w:sz w:val="24"/>
          <w:szCs w:val="24"/>
          <w:lang w:eastAsia="pl-PL"/>
        </w:rPr>
        <w:t xml:space="preserve">Po lewej wymiary </w:t>
      </w:r>
      <w:proofErr w:type="spellStart"/>
      <w:r w:rsidRPr="00461E22">
        <w:rPr>
          <w:rFonts w:ascii="Arial" w:eastAsia="Times New Roman" w:hAnsi="Arial" w:cs="Arial"/>
          <w:color w:val="363636"/>
          <w:sz w:val="24"/>
          <w:szCs w:val="24"/>
          <w:lang w:eastAsia="pl-PL"/>
        </w:rPr>
        <w:t>odpowietrzeń</w:t>
      </w:r>
      <w:proofErr w:type="spellEnd"/>
      <w:r w:rsidRPr="00461E22">
        <w:rPr>
          <w:rFonts w:ascii="Arial" w:eastAsia="Times New Roman" w:hAnsi="Arial" w:cs="Arial"/>
          <w:color w:val="363636"/>
          <w:sz w:val="24"/>
          <w:szCs w:val="24"/>
          <w:lang w:eastAsia="pl-PL"/>
        </w:rPr>
        <w:t xml:space="preserve">, po prawej </w:t>
      </w:r>
      <w:proofErr w:type="spellStart"/>
      <w:r w:rsidRPr="00461E22">
        <w:rPr>
          <w:rFonts w:ascii="Arial" w:eastAsia="Times New Roman" w:hAnsi="Arial" w:cs="Arial"/>
          <w:color w:val="363636"/>
          <w:sz w:val="24"/>
          <w:szCs w:val="24"/>
          <w:lang w:eastAsia="pl-PL"/>
        </w:rPr>
        <w:t>odwodnień</w:t>
      </w:r>
      <w:proofErr w:type="spellEnd"/>
      <w:r w:rsidRPr="00461E22">
        <w:rPr>
          <w:rFonts w:ascii="Arial" w:eastAsia="Times New Roman" w:hAnsi="Arial" w:cs="Arial"/>
          <w:color w:val="363636"/>
          <w:sz w:val="24"/>
          <w:szCs w:val="24"/>
          <w:lang w:eastAsia="pl-PL"/>
        </w:rPr>
        <w:t>. </w:t>
      </w:r>
    </w:p>
    <w:p w14:paraId="5BE88C2B"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Black" w:hAnsi="Arial Black" w:cs="Arial"/>
          <w:color w:val="363636"/>
        </w:rPr>
        <w:t>2.4 Rury CALPEX</w:t>
      </w:r>
    </w:p>
    <w:p w14:paraId="0356412A"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F0E9F2F"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2.4.1 Wiadomości wstępne</w:t>
      </w:r>
    </w:p>
    <w:p w14:paraId="0EFD8706"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lastRenderedPageBreak/>
        <w:t>2.4.2 Charakterystyka rur</w:t>
      </w:r>
    </w:p>
    <w:p w14:paraId="2F31A674"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2.4.3 Zasady transportu i magazynowania</w:t>
      </w:r>
    </w:p>
    <w:p w14:paraId="1ECB8F9A"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0250CA29"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1D55FDB6" wp14:editId="06F2E212">
            <wp:extent cx="5800725" cy="4724400"/>
            <wp:effectExtent l="0" t="0" r="9525"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00725" cy="4724400"/>
                    </a:xfrm>
                    <a:prstGeom prst="rect">
                      <a:avLst/>
                    </a:prstGeom>
                    <a:noFill/>
                    <a:ln>
                      <a:noFill/>
                    </a:ln>
                  </pic:spPr>
                </pic:pic>
              </a:graphicData>
            </a:graphic>
          </wp:inline>
        </w:drawing>
      </w:r>
    </w:p>
    <w:p w14:paraId="706837BF"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r>
        <w:rPr>
          <w:rFonts w:ascii="Arial Black" w:hAnsi="Arial Black" w:cs="Arial"/>
          <w:color w:val="363636"/>
        </w:rPr>
        <w:t>2.4.1 Wiadomości wstępne</w:t>
      </w:r>
    </w:p>
    <w:p w14:paraId="692F84B6"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Rura CALPEX® to zastrzeżona przez firmę BRUGG Systemy Rurowe nazwa preizolowanej giętkiej rury z tworzywa sztucznego, stosowana w rozdzielczych i przesyłowych niskoparametrowych sieciach cieplnych, jako rurociągi wody pitnej lub ścieków w przemyśle i rolnictwie, w chłodnictwie, instalacjach basenów kąpielowych itp. Rura CALPEX® posiada rurę przewodową wykonaną z usieciowanego polietylenu PE-X. Tworzywo to wybrane zostało ze względu na swoje bardzo dobre właściwości termiczne, odporność na korozję i substancje chemiczne oraz łatwą obróbkę. Usieciowany polietylen nie zawiera substancji szkodliwych i jest przyjazny dla środowiska. Rura PEX pokryta jest powłoką organiczną (EVOH), zapobiegającą dyfuzji tlenu. Izolacja termiczna jest wykonana z przyjaznej dla środowiska, </w:t>
      </w:r>
      <w:proofErr w:type="spellStart"/>
      <w:r>
        <w:rPr>
          <w:rFonts w:ascii="Arial" w:hAnsi="Arial" w:cs="Arial"/>
          <w:color w:val="363636"/>
        </w:rPr>
        <w:t>bezfreonowej</w:t>
      </w:r>
      <w:proofErr w:type="spellEnd"/>
      <w:r>
        <w:rPr>
          <w:rFonts w:ascii="Arial" w:hAnsi="Arial" w:cs="Arial"/>
          <w:color w:val="363636"/>
        </w:rPr>
        <w:t xml:space="preserve"> i giętkiej pianki poliuretanowej o wyjątkowo dobrych własnościach termoizolacyjnych. Giętkość rury CALPEX® umożliwia bezproblemowe dopasowanie do prawie każdych warunków trasy. W przypadku kolizji rury CALPEX® można układać pod lub ponad istniejącymi rurociągami /</w:t>
      </w:r>
      <w:r>
        <w:rPr>
          <w:rFonts w:ascii="Arial" w:hAnsi="Arial" w:cs="Arial"/>
          <w:color w:val="363636"/>
        </w:rPr>
        <w:br/>
        <w:t xml:space="preserve">kablami zasilającymi. Przeszkody po prostu omija się. W przeciwieństwie do tradycyjnych rurociągów preizolowanych giętkie rury CALPEX® układać można po najkrótszej trasie. Rura CALPEX® dostarczana jest na miejsce budowy w jednym odcinku o długości zgodnej z życzeniem klienta. Zazwyczaj przewód przywozi się </w:t>
      </w:r>
      <w:r>
        <w:rPr>
          <w:rFonts w:ascii="Arial" w:hAnsi="Arial" w:cs="Arial"/>
          <w:color w:val="363636"/>
        </w:rPr>
        <w:lastRenderedPageBreak/>
        <w:t>w zwojach. Dzięki temu rurociąg układany jest w ziemi bez konieczności stosowania złączek. Wykopy mogą być znacznie węższe, a to oznacza spore oszczędności w robotach ziemnych. Jeśli uwzględnić dodatkowo bardzo krótki czas układania, okazuje się, że technologia CALPEX® jest nie tylko rozwiązaniem doskonałym technicznie, ale stanowi również, dzięki prostemu i szybkiemu montażowi, klucz do oszczędności</w:t>
      </w:r>
      <w:r>
        <w:rPr>
          <w:rFonts w:ascii="Arial" w:hAnsi="Arial" w:cs="Arial"/>
          <w:color w:val="363636"/>
        </w:rPr>
        <w:br/>
        <w:t>w kosztach budowy rurociągów. Fizyczne właściwości rury PEX pozwalają na układanie bez uwzględniania rozszerzalności</w:t>
      </w:r>
      <w:r>
        <w:rPr>
          <w:rFonts w:ascii="Arial" w:hAnsi="Arial" w:cs="Arial"/>
          <w:color w:val="363636"/>
        </w:rPr>
        <w:br/>
        <w:t>termicznej.</w:t>
      </w:r>
    </w:p>
    <w:p w14:paraId="5F03214B"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Parametry pracy:</w:t>
      </w:r>
    </w:p>
    <w:p w14:paraId="162118A9"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b/>
          <w:bCs/>
          <w:color w:val="363636"/>
        </w:rPr>
        <w:t>Typoszereg 6 barów</w:t>
      </w:r>
      <w:r>
        <w:rPr>
          <w:rFonts w:ascii="Arial" w:hAnsi="Arial" w:cs="Arial"/>
          <w:color w:val="363636"/>
        </w:rPr>
        <w:t xml:space="preserve">, seria 5 (SDR 11), max. temp. ciągłej pracy </w:t>
      </w:r>
      <w:proofErr w:type="spellStart"/>
      <w:r>
        <w:rPr>
          <w:rFonts w:ascii="Arial" w:hAnsi="Arial" w:cs="Arial"/>
          <w:color w:val="363636"/>
        </w:rPr>
        <w:t>TBmax</w:t>
      </w:r>
      <w:proofErr w:type="spellEnd"/>
      <w:r>
        <w:rPr>
          <w:rFonts w:ascii="Arial" w:hAnsi="Arial" w:cs="Arial"/>
          <w:color w:val="363636"/>
        </w:rPr>
        <w:t xml:space="preserve">: 80 °C max. dopuszczalna temp. pracy </w:t>
      </w:r>
      <w:proofErr w:type="spellStart"/>
      <w:r>
        <w:rPr>
          <w:rFonts w:ascii="Arial" w:hAnsi="Arial" w:cs="Arial"/>
          <w:color w:val="363636"/>
        </w:rPr>
        <w:t>Tmax</w:t>
      </w:r>
      <w:proofErr w:type="spellEnd"/>
      <w:r>
        <w:rPr>
          <w:rFonts w:ascii="Arial" w:hAnsi="Arial" w:cs="Arial"/>
          <w:color w:val="363636"/>
        </w:rPr>
        <w:t>: 95 °C, max. dopuszczalne ciśnienie robocze p. max. 6 bar w 90 °C</w:t>
      </w:r>
    </w:p>
    <w:p w14:paraId="0EBBB9C7"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b/>
          <w:bCs/>
          <w:color w:val="363636"/>
        </w:rPr>
        <w:t>Typoszereg 10 barów</w:t>
      </w:r>
      <w:r>
        <w:rPr>
          <w:rFonts w:ascii="Arial" w:hAnsi="Arial" w:cs="Arial"/>
          <w:color w:val="363636"/>
        </w:rPr>
        <w:t xml:space="preserve">, seria 3.2 (SDR 7.4), max. temp. ciągłej pracy </w:t>
      </w:r>
      <w:proofErr w:type="spellStart"/>
      <w:r>
        <w:rPr>
          <w:rFonts w:ascii="Arial" w:hAnsi="Arial" w:cs="Arial"/>
          <w:color w:val="363636"/>
        </w:rPr>
        <w:t>TBmax</w:t>
      </w:r>
      <w:proofErr w:type="spellEnd"/>
      <w:r>
        <w:rPr>
          <w:rFonts w:ascii="Arial" w:hAnsi="Arial" w:cs="Arial"/>
          <w:color w:val="363636"/>
        </w:rPr>
        <w:t xml:space="preserve">: 80 °C max. dopuszczalna temp. pracy </w:t>
      </w:r>
      <w:proofErr w:type="spellStart"/>
      <w:r>
        <w:rPr>
          <w:rFonts w:ascii="Arial" w:hAnsi="Arial" w:cs="Arial"/>
          <w:color w:val="363636"/>
        </w:rPr>
        <w:t>Tmax</w:t>
      </w:r>
      <w:proofErr w:type="spellEnd"/>
      <w:r>
        <w:rPr>
          <w:rFonts w:ascii="Arial" w:hAnsi="Arial" w:cs="Arial"/>
          <w:color w:val="363636"/>
        </w:rPr>
        <w:t>: 95 °C, max. dopuszczalne ciśnienie robocze p. max. 10 bar w 90 °C</w:t>
      </w:r>
    </w:p>
    <w:p w14:paraId="52D2CB7A"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2ED793CC" wp14:editId="1F4DC8FC">
            <wp:extent cx="5972175" cy="5495925"/>
            <wp:effectExtent l="0" t="0" r="9525" b="952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72175" cy="5495925"/>
                    </a:xfrm>
                    <a:prstGeom prst="rect">
                      <a:avLst/>
                    </a:prstGeom>
                    <a:noFill/>
                    <a:ln>
                      <a:noFill/>
                    </a:ln>
                  </pic:spPr>
                </pic:pic>
              </a:graphicData>
            </a:graphic>
          </wp:inline>
        </w:drawing>
      </w:r>
    </w:p>
    <w:p w14:paraId="7BD4EC65" w14:textId="77777777" w:rsidR="00461E22" w:rsidRPr="00461E22" w:rsidRDefault="00461E22" w:rsidP="00461E22">
      <w:pPr>
        <w:pStyle w:val="NormalnyWeb"/>
        <w:shd w:val="clear" w:color="auto" w:fill="FFFFFF"/>
        <w:spacing w:before="0" w:beforeAutospacing="0" w:after="360" w:afterAutospacing="0"/>
        <w:rPr>
          <w:rFonts w:ascii="Arial" w:hAnsi="Arial" w:cs="Arial"/>
          <w:color w:val="363636"/>
          <w:lang w:val="en-US"/>
        </w:rPr>
      </w:pPr>
      <w:r w:rsidRPr="00461E22">
        <w:rPr>
          <w:rFonts w:ascii="Arial" w:hAnsi="Arial" w:cs="Arial"/>
          <w:color w:val="363636"/>
          <w:lang w:val="en-US"/>
        </w:rPr>
        <w:t xml:space="preserve">RYS. </w:t>
      </w:r>
      <w:proofErr w:type="spellStart"/>
      <w:r w:rsidRPr="00461E22">
        <w:rPr>
          <w:rFonts w:ascii="Arial" w:hAnsi="Arial" w:cs="Arial"/>
          <w:color w:val="363636"/>
          <w:lang w:val="en-US"/>
        </w:rPr>
        <w:t>Rury</w:t>
      </w:r>
      <w:proofErr w:type="spellEnd"/>
      <w:r w:rsidRPr="00461E22">
        <w:rPr>
          <w:rFonts w:ascii="Arial" w:hAnsi="Arial" w:cs="Arial"/>
          <w:color w:val="363636"/>
          <w:lang w:val="en-US"/>
        </w:rPr>
        <w:t xml:space="preserve"> CALPEX </w:t>
      </w:r>
      <w:proofErr w:type="spellStart"/>
      <w:r w:rsidRPr="00461E22">
        <w:rPr>
          <w:rFonts w:ascii="Arial" w:hAnsi="Arial" w:cs="Arial"/>
          <w:color w:val="363636"/>
          <w:lang w:val="en-US"/>
        </w:rPr>
        <w:t>od</w:t>
      </w:r>
      <w:proofErr w:type="spellEnd"/>
      <w:r w:rsidRPr="00461E22">
        <w:rPr>
          <w:rFonts w:ascii="Arial" w:hAnsi="Arial" w:cs="Arial"/>
          <w:color w:val="363636"/>
          <w:lang w:val="en-US"/>
        </w:rPr>
        <w:t xml:space="preserve"> </w:t>
      </w:r>
      <w:proofErr w:type="spellStart"/>
      <w:r w:rsidRPr="00461E22">
        <w:rPr>
          <w:rFonts w:ascii="Arial" w:hAnsi="Arial" w:cs="Arial"/>
          <w:color w:val="363636"/>
          <w:lang w:val="en-US"/>
        </w:rPr>
        <w:t>lewej</w:t>
      </w:r>
      <w:proofErr w:type="spellEnd"/>
      <w:r w:rsidRPr="00461E22">
        <w:rPr>
          <w:rFonts w:ascii="Arial" w:hAnsi="Arial" w:cs="Arial"/>
          <w:color w:val="363636"/>
          <w:lang w:val="en-US"/>
        </w:rPr>
        <w:t>: CALPEX UNO, CALPEX DUO, CALPEX QUADRIGA.</w:t>
      </w:r>
    </w:p>
    <w:p w14:paraId="327DE02B"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2.4.2Charakterystyka rur</w:t>
      </w:r>
    </w:p>
    <w:p w14:paraId="220DA6AB"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Typoszeregi ciśnieniowe</w:t>
      </w:r>
    </w:p>
    <w:p w14:paraId="00BFA7D2"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lastRenderedPageBreak/>
        <w:drawing>
          <wp:inline distT="0" distB="0" distL="0" distR="0" wp14:anchorId="06243727" wp14:editId="36649136">
            <wp:extent cx="5591175" cy="3533775"/>
            <wp:effectExtent l="0" t="0" r="9525"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1175" cy="3533775"/>
                    </a:xfrm>
                    <a:prstGeom prst="rect">
                      <a:avLst/>
                    </a:prstGeom>
                    <a:noFill/>
                    <a:ln>
                      <a:noFill/>
                    </a:ln>
                  </pic:spPr>
                </pic:pic>
              </a:graphicData>
            </a:graphic>
          </wp:inline>
        </w:drawing>
      </w:r>
    </w:p>
    <w:p w14:paraId="5395D185"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Rys. U dołu rura </w:t>
      </w:r>
      <w:proofErr w:type="spellStart"/>
      <w:r>
        <w:rPr>
          <w:rFonts w:ascii="Arial" w:hAnsi="Arial" w:cs="Arial"/>
          <w:color w:val="363636"/>
        </w:rPr>
        <w:t>calpex</w:t>
      </w:r>
      <w:proofErr w:type="spellEnd"/>
      <w:r>
        <w:rPr>
          <w:rFonts w:ascii="Arial" w:hAnsi="Arial" w:cs="Arial"/>
          <w:color w:val="363636"/>
        </w:rPr>
        <w:t xml:space="preserve"> w sztangach.</w:t>
      </w:r>
    </w:p>
    <w:p w14:paraId="3593B7EE"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drawing>
          <wp:inline distT="0" distB="0" distL="0" distR="0" wp14:anchorId="4B238761" wp14:editId="2D0D6802">
            <wp:extent cx="6934200" cy="2714625"/>
            <wp:effectExtent l="0" t="0" r="0" b="9525"/>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34200" cy="2714625"/>
                    </a:xfrm>
                    <a:prstGeom prst="rect">
                      <a:avLst/>
                    </a:prstGeom>
                    <a:noFill/>
                    <a:ln>
                      <a:noFill/>
                    </a:ln>
                  </pic:spPr>
                </pic:pic>
              </a:graphicData>
            </a:graphic>
          </wp:inline>
        </w:drawing>
      </w:r>
    </w:p>
    <w:p w14:paraId="7F03F7E1"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drawing>
          <wp:inline distT="0" distB="0" distL="0" distR="0" wp14:anchorId="765BF169" wp14:editId="40493D6F">
            <wp:extent cx="6943725" cy="1819275"/>
            <wp:effectExtent l="0" t="0" r="9525" b="9525"/>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43725" cy="1819275"/>
                    </a:xfrm>
                    <a:prstGeom prst="rect">
                      <a:avLst/>
                    </a:prstGeom>
                    <a:noFill/>
                    <a:ln>
                      <a:noFill/>
                    </a:ln>
                  </pic:spPr>
                </pic:pic>
              </a:graphicData>
            </a:graphic>
          </wp:inline>
        </w:drawing>
      </w:r>
    </w:p>
    <w:p w14:paraId="56496B72"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lastRenderedPageBreak/>
        <w:drawing>
          <wp:inline distT="0" distB="0" distL="0" distR="0" wp14:anchorId="54C6A191" wp14:editId="63311423">
            <wp:extent cx="6962775" cy="2562225"/>
            <wp:effectExtent l="0" t="0" r="9525" b="9525"/>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962775" cy="2562225"/>
                    </a:xfrm>
                    <a:prstGeom prst="rect">
                      <a:avLst/>
                    </a:prstGeom>
                    <a:noFill/>
                    <a:ln>
                      <a:noFill/>
                    </a:ln>
                  </pic:spPr>
                </pic:pic>
              </a:graphicData>
            </a:graphic>
          </wp:inline>
        </w:drawing>
      </w:r>
    </w:p>
    <w:p w14:paraId="59ABE63B"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drawing>
          <wp:inline distT="0" distB="0" distL="0" distR="0" wp14:anchorId="6CDE6219" wp14:editId="2A663BB0">
            <wp:extent cx="6972300" cy="1714500"/>
            <wp:effectExtent l="0" t="0" r="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972300" cy="1714500"/>
                    </a:xfrm>
                    <a:prstGeom prst="rect">
                      <a:avLst/>
                    </a:prstGeom>
                    <a:noFill/>
                    <a:ln>
                      <a:noFill/>
                    </a:ln>
                  </pic:spPr>
                </pic:pic>
              </a:graphicData>
            </a:graphic>
          </wp:inline>
        </w:drawing>
      </w:r>
    </w:p>
    <w:p w14:paraId="32AC3BE7"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482D7ED"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CALPEX QUADRIGA</w:t>
      </w:r>
    </w:p>
    <w:p w14:paraId="7AA24BC0"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2F0CAA47" wp14:editId="13ED2962">
            <wp:extent cx="6238875" cy="2619375"/>
            <wp:effectExtent l="0" t="0" r="9525"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38875" cy="2619375"/>
                    </a:xfrm>
                    <a:prstGeom prst="rect">
                      <a:avLst/>
                    </a:prstGeom>
                    <a:noFill/>
                    <a:ln>
                      <a:noFill/>
                    </a:ln>
                  </pic:spPr>
                </pic:pic>
              </a:graphicData>
            </a:graphic>
          </wp:inline>
        </w:drawing>
      </w:r>
    </w:p>
    <w:p w14:paraId="3F410ED8"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3DE34551"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lastRenderedPageBreak/>
        <w:drawing>
          <wp:inline distT="0" distB="0" distL="0" distR="0" wp14:anchorId="0C5941F0" wp14:editId="5743438B">
            <wp:extent cx="6943725" cy="3790950"/>
            <wp:effectExtent l="0" t="0" r="9525"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943725" cy="3790950"/>
                    </a:xfrm>
                    <a:prstGeom prst="rect">
                      <a:avLst/>
                    </a:prstGeom>
                    <a:noFill/>
                    <a:ln>
                      <a:noFill/>
                    </a:ln>
                  </pic:spPr>
                </pic:pic>
              </a:graphicData>
            </a:graphic>
          </wp:inline>
        </w:drawing>
      </w:r>
    </w:p>
    <w:p w14:paraId="52E70DE4"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zwój Jumbo średnica zewnętrzna 2800 mm x 800 mm (szerokość)</w:t>
      </w:r>
      <w:r>
        <w:rPr>
          <w:rFonts w:ascii="Arial" w:hAnsi="Arial" w:cs="Arial"/>
          <w:color w:val="363636"/>
        </w:rPr>
        <w:br/>
        <w:t>zwój Maxi średnica zewnętrzna 2800 mm x 1200 mm (szerokość)</w:t>
      </w:r>
    </w:p>
    <w:p w14:paraId="050CB907"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422E2CF"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Trwałość rur w zależności od typoszeregu ciśnieniowego</w:t>
      </w:r>
    </w:p>
    <w:p w14:paraId="596411EA"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noProof/>
          <w:color w:val="363636"/>
        </w:rPr>
        <w:drawing>
          <wp:inline distT="0" distB="0" distL="0" distR="0" wp14:anchorId="4A82FD8B" wp14:editId="1E45935E">
            <wp:extent cx="6934200" cy="2390775"/>
            <wp:effectExtent l="0" t="0" r="0" b="952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934200" cy="2390775"/>
                    </a:xfrm>
                    <a:prstGeom prst="rect">
                      <a:avLst/>
                    </a:prstGeom>
                    <a:noFill/>
                    <a:ln>
                      <a:noFill/>
                    </a:ln>
                  </pic:spPr>
                </pic:pic>
              </a:graphicData>
            </a:graphic>
          </wp:inline>
        </w:drawing>
      </w:r>
    </w:p>
    <w:p w14:paraId="6F101B5E"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2.4.3Zasady transportu i magazynowania.</w:t>
      </w:r>
    </w:p>
    <w:p w14:paraId="57F6CB6D"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noProof/>
          <w:color w:val="363636"/>
        </w:rPr>
        <w:lastRenderedPageBreak/>
        <w:drawing>
          <wp:inline distT="0" distB="0" distL="0" distR="0" wp14:anchorId="6E3336C4" wp14:editId="3DC8F131">
            <wp:extent cx="6991350" cy="3400425"/>
            <wp:effectExtent l="0" t="0" r="0" b="952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91350" cy="3400425"/>
                    </a:xfrm>
                    <a:prstGeom prst="rect">
                      <a:avLst/>
                    </a:prstGeom>
                    <a:noFill/>
                    <a:ln>
                      <a:noFill/>
                    </a:ln>
                  </pic:spPr>
                </pic:pic>
              </a:graphicData>
            </a:graphic>
          </wp:inline>
        </w:drawing>
      </w:r>
    </w:p>
    <w:p w14:paraId="31E6EC31"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Rury CALPEX można transportować na zawiesiach pasowych o minimalnej szerokości pasów 50mm, przy stosowaniu wózków widłowych widły powinny być dodatkowo zabezpieczone miękkim materiałem (można do tego celu wykorzystać fragmenty rur z tworzywa. Rur nie powinno się składować bezpośrednio na ziemi tylko na paletach lub podkładach drewnianych. Za każdym razem należy chronić zakończenia rur przed zawilgoceniem. Odwijanie rur ze zwoju maxi lub jumbo powinno się odbywać zawsze w pozycji </w:t>
      </w:r>
      <w:proofErr w:type="gramStart"/>
      <w:r>
        <w:rPr>
          <w:rFonts w:ascii="Arial" w:hAnsi="Arial" w:cs="Arial"/>
          <w:color w:val="363636"/>
        </w:rPr>
        <w:t>pionowej</w:t>
      </w:r>
      <w:proofErr w:type="gramEnd"/>
      <w:r>
        <w:rPr>
          <w:rFonts w:ascii="Arial" w:hAnsi="Arial" w:cs="Arial"/>
          <w:color w:val="363636"/>
        </w:rPr>
        <w:t xml:space="preserve"> aby nie dopuścić do skręcenia rur. Rur nie należy w wykopie zasypywać bezpośrednio ziemią, rury powinny leżeć na warstwie piasku jak też być obsypane piaskiem do wysokości minimum 10 cm nad rurami. Piasek o ziarnistości 0-4mm.</w:t>
      </w:r>
    </w:p>
    <w:p w14:paraId="02FFD43E"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Rury CALPEX w trakcie produkcji spinane są pasami. Przy rozwijaniu należy je stopniowo </w:t>
      </w:r>
      <w:proofErr w:type="gramStart"/>
      <w:r>
        <w:rPr>
          <w:rFonts w:ascii="Arial" w:hAnsi="Arial" w:cs="Arial"/>
          <w:color w:val="363636"/>
        </w:rPr>
        <w:t>rozcinać  od</w:t>
      </w:r>
      <w:proofErr w:type="gramEnd"/>
      <w:r>
        <w:rPr>
          <w:rFonts w:ascii="Arial" w:hAnsi="Arial" w:cs="Arial"/>
          <w:color w:val="363636"/>
        </w:rPr>
        <w:t xml:space="preserve"> zewnątrz do wewnątrz. Rury można rozwijać bezpośrednio w wykopie lub obok wykopu opuszczając je następnie na dno wykopu.</w:t>
      </w:r>
    </w:p>
    <w:p w14:paraId="2B7E0A18"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60D9C588" wp14:editId="1D7BDF5B">
            <wp:extent cx="5229225" cy="2419350"/>
            <wp:effectExtent l="0" t="0" r="9525"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29225" cy="2419350"/>
                    </a:xfrm>
                    <a:prstGeom prst="rect">
                      <a:avLst/>
                    </a:prstGeom>
                    <a:noFill/>
                    <a:ln>
                      <a:noFill/>
                    </a:ln>
                  </pic:spPr>
                </pic:pic>
              </a:graphicData>
            </a:graphic>
          </wp:inline>
        </w:drawing>
      </w:r>
    </w:p>
    <w:p w14:paraId="13E58F0E"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Black" w:hAnsi="Arial Black" w:cs="Arial"/>
          <w:color w:val="363636"/>
        </w:rPr>
        <w:lastRenderedPageBreak/>
        <w:t>2.5 Rury CASAFLEX</w:t>
      </w:r>
    </w:p>
    <w:p w14:paraId="68ADD058"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6F1EAC03"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2.5.1 Wiadomości wstępne</w:t>
      </w:r>
    </w:p>
    <w:p w14:paraId="06B9EC73"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2.5.2 Charakterystyka rur</w:t>
      </w:r>
    </w:p>
    <w:p w14:paraId="25B0A6E9"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2.5.3 Zasady transportu i magazynowania</w:t>
      </w:r>
    </w:p>
    <w:p w14:paraId="04FFF5CA"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2.5.4 Elementy systemu CASAFLEX</w:t>
      </w:r>
    </w:p>
    <w:p w14:paraId="6A850240"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2.5.5 Wykonywanie połączeń</w:t>
      </w:r>
    </w:p>
    <w:p w14:paraId="0BB4301D"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2.5.6 Zasady montażu rur</w:t>
      </w:r>
    </w:p>
    <w:p w14:paraId="1AA67A5D"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7FB1139A"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474A08A2"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Black" w:hAnsi="Arial Black" w:cs="Arial"/>
          <w:color w:val="363636"/>
        </w:rPr>
        <w:t>2.5.1 Wiadomości wstępne</w:t>
      </w:r>
    </w:p>
    <w:p w14:paraId="7E3A1B45"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drawing>
          <wp:inline distT="0" distB="0" distL="0" distR="0" wp14:anchorId="5495ACE2" wp14:editId="0D16482D">
            <wp:extent cx="4276725" cy="4191000"/>
            <wp:effectExtent l="0" t="0" r="9525"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76725" cy="4191000"/>
                    </a:xfrm>
                    <a:prstGeom prst="rect">
                      <a:avLst/>
                    </a:prstGeom>
                    <a:noFill/>
                    <a:ln>
                      <a:noFill/>
                    </a:ln>
                  </pic:spPr>
                </pic:pic>
              </a:graphicData>
            </a:graphic>
          </wp:inline>
        </w:drawing>
      </w:r>
    </w:p>
    <w:p w14:paraId="16351FE7"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System rurowy CASAFLEX® jest stosowany w małych i średnich sieciach cieplnych oraz w przemyśle, rolnictwie i instalacjach basenów kąpielowych. System rurowy CASAFLEX® nadaje się </w:t>
      </w:r>
      <w:proofErr w:type="gramStart"/>
      <w:r>
        <w:rPr>
          <w:rFonts w:ascii="Arial" w:hAnsi="Arial" w:cs="Arial"/>
          <w:color w:val="363636"/>
        </w:rPr>
        <w:t>do  podziemnego</w:t>
      </w:r>
      <w:proofErr w:type="gramEnd"/>
      <w:r>
        <w:rPr>
          <w:rFonts w:ascii="Arial" w:hAnsi="Arial" w:cs="Arial"/>
          <w:color w:val="363636"/>
        </w:rPr>
        <w:t xml:space="preserve"> i naziemnego transportu wody grzewczej do max. temperatury 160 °C i max. ciśnienia</w:t>
      </w:r>
      <w:r>
        <w:rPr>
          <w:rFonts w:ascii="Arial" w:hAnsi="Arial" w:cs="Arial"/>
          <w:color w:val="363636"/>
        </w:rPr>
        <w:br/>
        <w:t xml:space="preserve">16 lub 25 barów. Rura CASAFLEX® posiada falistą rurę przewodową z nierdzewnej stali X5 </w:t>
      </w:r>
      <w:proofErr w:type="spellStart"/>
      <w:r>
        <w:rPr>
          <w:rFonts w:ascii="Arial" w:hAnsi="Arial" w:cs="Arial"/>
          <w:color w:val="363636"/>
        </w:rPr>
        <w:t>CrNi</w:t>
      </w:r>
      <w:proofErr w:type="spellEnd"/>
      <w:r>
        <w:rPr>
          <w:rFonts w:ascii="Arial" w:hAnsi="Arial" w:cs="Arial"/>
          <w:color w:val="363636"/>
        </w:rPr>
        <w:t xml:space="preserve"> 18/9. Geometria pofałdowanej rury wewnętrznej zaprojektowana została zgodnie z regułami hydrodynamiki.</w:t>
      </w:r>
      <w:r>
        <w:rPr>
          <w:rFonts w:ascii="Arial" w:hAnsi="Arial" w:cs="Arial"/>
          <w:color w:val="363636"/>
        </w:rPr>
        <w:br/>
        <w:t>Izolacja termiczna składa się z </w:t>
      </w:r>
      <w:proofErr w:type="spellStart"/>
      <w:r>
        <w:rPr>
          <w:rFonts w:ascii="Arial" w:hAnsi="Arial" w:cs="Arial"/>
          <w:color w:val="363636"/>
        </w:rPr>
        <w:t>bezfreonowej</w:t>
      </w:r>
      <w:proofErr w:type="spellEnd"/>
      <w:r>
        <w:rPr>
          <w:rFonts w:ascii="Arial" w:hAnsi="Arial" w:cs="Arial"/>
          <w:color w:val="363636"/>
        </w:rPr>
        <w:t xml:space="preserve">, giętkiej pianki poliuretanowej lub </w:t>
      </w:r>
      <w:proofErr w:type="spellStart"/>
      <w:r>
        <w:rPr>
          <w:rFonts w:ascii="Arial" w:hAnsi="Arial" w:cs="Arial"/>
          <w:color w:val="363636"/>
        </w:rPr>
        <w:t>poliizocyjanuranowej</w:t>
      </w:r>
      <w:proofErr w:type="spellEnd"/>
      <w:r>
        <w:rPr>
          <w:rFonts w:ascii="Arial" w:hAnsi="Arial" w:cs="Arial"/>
          <w:color w:val="363636"/>
        </w:rPr>
        <w:t xml:space="preserve"> o wyjątkowo dobrych własnościach termoizolacyjnych. Pod płaszczem zewnętrznym z PE-LD znajduje się specjalna folia, zapobiegająca dyfuzji gazów.</w:t>
      </w:r>
    </w:p>
    <w:p w14:paraId="0F15A1E2"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4BF02116" w14:textId="77777777" w:rsidR="00461E22" w:rsidRPr="00033B98" w:rsidRDefault="00461E22" w:rsidP="00461E22">
      <w:pPr>
        <w:pStyle w:val="NormalnyWeb"/>
        <w:shd w:val="clear" w:color="auto" w:fill="FFFFFF"/>
        <w:spacing w:before="0" w:beforeAutospacing="0" w:after="0" w:afterAutospacing="0"/>
        <w:rPr>
          <w:rFonts w:ascii="Arial" w:hAnsi="Arial" w:cs="Arial"/>
          <w:color w:val="363636"/>
          <w:lang w:val="en-US"/>
        </w:rPr>
      </w:pPr>
      <w:r w:rsidRPr="00033B98">
        <w:rPr>
          <w:rFonts w:ascii="Arial Black" w:hAnsi="Arial Black" w:cs="Arial"/>
          <w:color w:val="363636"/>
          <w:lang w:val="en-US"/>
        </w:rPr>
        <w:t xml:space="preserve">2.5.2 </w:t>
      </w:r>
      <w:proofErr w:type="spellStart"/>
      <w:r w:rsidRPr="00033B98">
        <w:rPr>
          <w:rFonts w:ascii="Arial Black" w:hAnsi="Arial Black" w:cs="Arial"/>
          <w:color w:val="363636"/>
          <w:lang w:val="en-US"/>
        </w:rPr>
        <w:t>Charakterystyka</w:t>
      </w:r>
      <w:proofErr w:type="spellEnd"/>
      <w:r w:rsidRPr="00033B98">
        <w:rPr>
          <w:rFonts w:ascii="Arial Black" w:hAnsi="Arial Black" w:cs="Arial"/>
          <w:color w:val="363636"/>
          <w:lang w:val="en-US"/>
        </w:rPr>
        <w:t xml:space="preserve"> </w:t>
      </w:r>
      <w:proofErr w:type="spellStart"/>
      <w:r w:rsidRPr="00033B98">
        <w:rPr>
          <w:rFonts w:ascii="Arial Black" w:hAnsi="Arial Black" w:cs="Arial"/>
          <w:color w:val="363636"/>
          <w:lang w:val="en-US"/>
        </w:rPr>
        <w:t>rur</w:t>
      </w:r>
      <w:proofErr w:type="spellEnd"/>
      <w:r w:rsidRPr="00033B98">
        <w:rPr>
          <w:rFonts w:ascii="Arial Black" w:hAnsi="Arial Black" w:cs="Arial"/>
          <w:color w:val="363636"/>
          <w:lang w:val="en-US"/>
        </w:rPr>
        <w:t xml:space="preserve"> CASAFLEX</w:t>
      </w:r>
    </w:p>
    <w:p w14:paraId="5632157E" w14:textId="77777777" w:rsidR="00461E22" w:rsidRPr="00033B98" w:rsidRDefault="00461E22" w:rsidP="00461E22">
      <w:pPr>
        <w:pStyle w:val="NormalnyWeb"/>
        <w:shd w:val="clear" w:color="auto" w:fill="FFFFFF"/>
        <w:spacing w:before="0" w:beforeAutospacing="0" w:after="0" w:afterAutospacing="0"/>
        <w:rPr>
          <w:rFonts w:ascii="Arial" w:hAnsi="Arial" w:cs="Arial"/>
          <w:color w:val="363636"/>
          <w:lang w:val="en-US"/>
        </w:rPr>
      </w:pPr>
      <w:r w:rsidRPr="00033B98">
        <w:rPr>
          <w:rFonts w:ascii="Arial" w:hAnsi="Arial" w:cs="Arial"/>
          <w:color w:val="363636"/>
          <w:lang w:val="en-US"/>
        </w:rPr>
        <w:t> </w:t>
      </w:r>
    </w:p>
    <w:p w14:paraId="5A6F6E12" w14:textId="77777777" w:rsidR="00461E22" w:rsidRPr="00033B98" w:rsidRDefault="00461E22" w:rsidP="00461E22">
      <w:pPr>
        <w:pStyle w:val="NormalnyWeb"/>
        <w:shd w:val="clear" w:color="auto" w:fill="FFFFFF"/>
        <w:spacing w:before="0" w:beforeAutospacing="0" w:after="0" w:afterAutospacing="0"/>
        <w:rPr>
          <w:rFonts w:ascii="Arial" w:hAnsi="Arial" w:cs="Arial"/>
          <w:color w:val="363636"/>
          <w:lang w:val="en-US"/>
        </w:rPr>
      </w:pPr>
      <w:proofErr w:type="spellStart"/>
      <w:r w:rsidRPr="00033B98">
        <w:rPr>
          <w:rFonts w:ascii="Arial" w:hAnsi="Arial" w:cs="Arial"/>
          <w:color w:val="363636"/>
          <w:lang w:val="en-US"/>
        </w:rPr>
        <w:t>Rury</w:t>
      </w:r>
      <w:proofErr w:type="spellEnd"/>
      <w:r w:rsidRPr="00033B98">
        <w:rPr>
          <w:rFonts w:ascii="Arial" w:hAnsi="Arial" w:cs="Arial"/>
          <w:color w:val="363636"/>
          <w:lang w:val="en-US"/>
        </w:rPr>
        <w:t xml:space="preserve"> CASAFLEX UNO</w:t>
      </w:r>
    </w:p>
    <w:p w14:paraId="7FDE8692"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lastRenderedPageBreak/>
        <w:drawing>
          <wp:inline distT="0" distB="0" distL="0" distR="0" wp14:anchorId="2ADB934E" wp14:editId="44AEF093">
            <wp:extent cx="5791200" cy="3009900"/>
            <wp:effectExtent l="0" t="0" r="0" b="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91200" cy="3009900"/>
                    </a:xfrm>
                    <a:prstGeom prst="rect">
                      <a:avLst/>
                    </a:prstGeom>
                    <a:noFill/>
                    <a:ln>
                      <a:noFill/>
                    </a:ln>
                  </pic:spPr>
                </pic:pic>
              </a:graphicData>
            </a:graphic>
          </wp:inline>
        </w:drawing>
      </w:r>
    </w:p>
    <w:p w14:paraId="16DD8DAC" w14:textId="77777777" w:rsidR="00461E22" w:rsidRDefault="00461E22" w:rsidP="00461E22">
      <w:pPr>
        <w:pStyle w:val="NormalnyWeb"/>
        <w:shd w:val="clear" w:color="auto" w:fill="FFFFFF"/>
        <w:spacing w:before="0" w:beforeAutospacing="0" w:after="0" w:afterAutospacing="0"/>
        <w:rPr>
          <w:rFonts w:ascii="Arial" w:hAnsi="Arial" w:cs="Arial"/>
          <w:color w:val="363636"/>
        </w:rPr>
      </w:pPr>
      <w:proofErr w:type="spellStart"/>
      <w:r>
        <w:rPr>
          <w:rFonts w:ascii="Arial" w:hAnsi="Arial" w:cs="Arial"/>
          <w:color w:val="363636"/>
        </w:rPr>
        <w:t>Ozn</w:t>
      </w:r>
      <w:proofErr w:type="spellEnd"/>
      <w:r>
        <w:rPr>
          <w:rFonts w:ascii="Arial" w:hAnsi="Arial" w:cs="Arial"/>
          <w:color w:val="363636"/>
        </w:rPr>
        <w:t>. 1 Pofałdowana rura przewodowa ze stali chromowo – niklowej X5CrNi18-10 (1.4301, EN10088), (AISI 304), lub X6CrNiMo17-12-2</w:t>
      </w:r>
      <w:r>
        <w:rPr>
          <w:rFonts w:ascii="Arial" w:hAnsi="Arial" w:cs="Arial"/>
          <w:color w:val="363636"/>
        </w:rPr>
        <w:br/>
        <w:t>(1.4571, EN 10088), (AISI 316Ti), lub X2CrNi17-12-2</w:t>
      </w:r>
      <w:r>
        <w:rPr>
          <w:rFonts w:ascii="Arial" w:hAnsi="Arial" w:cs="Arial"/>
          <w:color w:val="363636"/>
        </w:rPr>
        <w:br/>
        <w:t>(1.4404, EN 10088), (AISI 316L)</w:t>
      </w:r>
      <w:r>
        <w:rPr>
          <w:rFonts w:ascii="Arial" w:hAnsi="Arial" w:cs="Arial"/>
          <w:color w:val="363636"/>
        </w:rPr>
        <w:br/>
        <w:t xml:space="preserve">2 Giętka, </w:t>
      </w:r>
      <w:proofErr w:type="spellStart"/>
      <w:r>
        <w:rPr>
          <w:rFonts w:ascii="Arial" w:hAnsi="Arial" w:cs="Arial"/>
          <w:color w:val="363636"/>
        </w:rPr>
        <w:t>bezfreonowa</w:t>
      </w:r>
      <w:proofErr w:type="spellEnd"/>
      <w:r>
        <w:rPr>
          <w:rFonts w:ascii="Arial" w:hAnsi="Arial" w:cs="Arial"/>
          <w:color w:val="363636"/>
        </w:rPr>
        <w:t xml:space="preserve"> pianka z </w:t>
      </w:r>
      <w:proofErr w:type="spellStart"/>
      <w:r>
        <w:rPr>
          <w:rFonts w:ascii="Arial" w:hAnsi="Arial" w:cs="Arial"/>
          <w:color w:val="363636"/>
        </w:rPr>
        <w:t>poliizocyjanuranu</w:t>
      </w:r>
      <w:proofErr w:type="spellEnd"/>
      <w:r>
        <w:rPr>
          <w:rFonts w:ascii="Arial" w:hAnsi="Arial" w:cs="Arial"/>
          <w:color w:val="363636"/>
        </w:rPr>
        <w:t>, wytrzymałość 160 °C (max. do 180 °C).</w:t>
      </w:r>
      <w:r>
        <w:rPr>
          <w:rFonts w:ascii="Arial" w:hAnsi="Arial" w:cs="Arial"/>
          <w:color w:val="363636"/>
        </w:rPr>
        <w:br/>
        <w:t>Przewodność cieplna l £ 0,025 W/</w:t>
      </w:r>
      <w:proofErr w:type="spellStart"/>
      <w:r>
        <w:rPr>
          <w:rFonts w:ascii="Arial" w:hAnsi="Arial" w:cs="Arial"/>
          <w:color w:val="363636"/>
        </w:rPr>
        <w:t>mK</w:t>
      </w:r>
      <w:proofErr w:type="spellEnd"/>
      <w:r>
        <w:rPr>
          <w:rFonts w:ascii="Arial" w:hAnsi="Arial" w:cs="Arial"/>
          <w:color w:val="363636"/>
        </w:rPr>
        <w:t xml:space="preserve"> przy średniej temp. + 50 °C</w:t>
      </w:r>
      <w:r>
        <w:rPr>
          <w:rFonts w:ascii="Arial" w:hAnsi="Arial" w:cs="Arial"/>
          <w:color w:val="363636"/>
        </w:rPr>
        <w:br/>
        <w:t>3 Stalowa siatka wzmacniająca</w:t>
      </w:r>
      <w:r>
        <w:rPr>
          <w:rFonts w:ascii="Arial" w:hAnsi="Arial" w:cs="Arial"/>
          <w:color w:val="363636"/>
        </w:rPr>
        <w:br/>
        <w:t>4 Folia wielowarstwowa PE-LD</w:t>
      </w:r>
      <w:r>
        <w:rPr>
          <w:rFonts w:ascii="Arial" w:hAnsi="Arial" w:cs="Arial"/>
          <w:color w:val="363636"/>
        </w:rPr>
        <w:br/>
        <w:t>5 Płaszcz zewnętrzny z polietylenu PE-LD, czarny, ekstrudowany bezszwowo, pofałdowany.</w:t>
      </w:r>
    </w:p>
    <w:p w14:paraId="4C90B20F"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6 Przewody alarmowe: (a) 1 x </w:t>
      </w:r>
      <w:proofErr w:type="spellStart"/>
      <w:r>
        <w:rPr>
          <w:rFonts w:ascii="Arial" w:hAnsi="Arial" w:cs="Arial"/>
          <w:color w:val="363636"/>
        </w:rPr>
        <w:t>CrNi</w:t>
      </w:r>
      <w:proofErr w:type="spellEnd"/>
      <w:r>
        <w:rPr>
          <w:rFonts w:ascii="Arial" w:hAnsi="Arial" w:cs="Arial"/>
          <w:color w:val="363636"/>
        </w:rPr>
        <w:t>; (b) 1 x Cu izolowany; (c) 1 x Cu</w:t>
      </w:r>
      <w:r>
        <w:rPr>
          <w:rFonts w:ascii="Arial" w:hAnsi="Arial" w:cs="Arial"/>
          <w:color w:val="363636"/>
        </w:rPr>
        <w:br/>
        <w:t>pary przewodów: a + b (czerwony + zielony) = system WIREM/BRANDES</w:t>
      </w:r>
      <w:r>
        <w:rPr>
          <w:rFonts w:ascii="Arial" w:hAnsi="Arial" w:cs="Arial"/>
          <w:color w:val="363636"/>
        </w:rPr>
        <w:br/>
        <w:t>b + c (zielony + biały) = system nordycki (impulsowy)</w:t>
      </w:r>
      <w:r>
        <w:rPr>
          <w:rFonts w:ascii="Arial" w:hAnsi="Arial" w:cs="Arial"/>
          <w:color w:val="363636"/>
        </w:rPr>
        <w:br/>
        <w:t xml:space="preserve">czerwony: 1 x </w:t>
      </w:r>
      <w:proofErr w:type="spellStart"/>
      <w:r>
        <w:rPr>
          <w:rFonts w:ascii="Arial" w:hAnsi="Arial" w:cs="Arial"/>
          <w:color w:val="363636"/>
        </w:rPr>
        <w:t>NiCr</w:t>
      </w:r>
      <w:proofErr w:type="spellEnd"/>
      <w:r>
        <w:rPr>
          <w:rFonts w:ascii="Arial" w:hAnsi="Arial" w:cs="Arial"/>
          <w:color w:val="363636"/>
        </w:rPr>
        <w:t>, izolowany/perforowany, Ø 1.1 mm / 0.5 mm²</w:t>
      </w:r>
      <w:r>
        <w:rPr>
          <w:rFonts w:ascii="Arial" w:hAnsi="Arial" w:cs="Arial"/>
          <w:color w:val="363636"/>
        </w:rPr>
        <w:br/>
        <w:t>zielony: 1 x Cu, izolowany, Ø 1.3 mm / 0.8 mm²</w:t>
      </w:r>
      <w:r>
        <w:rPr>
          <w:rFonts w:ascii="Arial" w:hAnsi="Arial" w:cs="Arial"/>
          <w:color w:val="363636"/>
        </w:rPr>
        <w:br/>
        <w:t>biały: 1 x Cu, w otulinie papierowej, Ø 1.55 mm / 1.13 mm²</w:t>
      </w:r>
    </w:p>
    <w:p w14:paraId="660BDA97"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06501E0F" wp14:editId="4A9DD315">
            <wp:extent cx="6981825" cy="2076450"/>
            <wp:effectExtent l="0" t="0" r="9525"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81825" cy="2076450"/>
                    </a:xfrm>
                    <a:prstGeom prst="rect">
                      <a:avLst/>
                    </a:prstGeom>
                    <a:noFill/>
                    <a:ln>
                      <a:noFill/>
                    </a:ln>
                  </pic:spPr>
                </pic:pic>
              </a:graphicData>
            </a:graphic>
          </wp:inline>
        </w:drawing>
      </w:r>
    </w:p>
    <w:p w14:paraId="6FCDB755"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1) wymiar zwoju Ø 3000 x 1200 mm (szerokość),</w:t>
      </w:r>
      <w:r>
        <w:rPr>
          <w:rFonts w:ascii="Arial" w:hAnsi="Arial" w:cs="Arial"/>
          <w:color w:val="363636"/>
        </w:rPr>
        <w:br/>
        <w:t>2) wymiar zwoju Ø 2800 x 800 mm (szerokość)</w:t>
      </w:r>
      <w:r>
        <w:rPr>
          <w:rFonts w:ascii="Arial" w:hAnsi="Arial" w:cs="Arial"/>
          <w:color w:val="363636"/>
        </w:rPr>
        <w:br/>
        <w:t>3) wymiar zwoju Ø 3000 x 1400 mm (szerokość)</w:t>
      </w:r>
    </w:p>
    <w:p w14:paraId="41FF27F9"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74AD4B1A"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lastRenderedPageBreak/>
        <w:t>Rury CASAFLEX DUO</w:t>
      </w:r>
    </w:p>
    <w:p w14:paraId="372727DF"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23B797DC" wp14:editId="5549947C">
            <wp:extent cx="6048375" cy="290512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48375" cy="2905125"/>
                    </a:xfrm>
                    <a:prstGeom prst="rect">
                      <a:avLst/>
                    </a:prstGeom>
                    <a:noFill/>
                    <a:ln>
                      <a:noFill/>
                    </a:ln>
                  </pic:spPr>
                </pic:pic>
              </a:graphicData>
            </a:graphic>
          </wp:inline>
        </w:drawing>
      </w:r>
    </w:p>
    <w:p w14:paraId="74316090"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1 Pofałdowana rura przewodowa ze stali chromowo – niklowej X5CrNi18-10 (1.4301, EN10088), (AISI 304), lub X6CrNiMo17-12-2 (1.4571, EN 10088), (AISI 316Ti), lub X2CrNi17-12-2,(1.4404, EN 10088), (AISI 316L)</w:t>
      </w:r>
      <w:r>
        <w:rPr>
          <w:rFonts w:ascii="Arial" w:hAnsi="Arial" w:cs="Arial"/>
          <w:color w:val="363636"/>
        </w:rPr>
        <w:br/>
        <w:t xml:space="preserve">2 Giętka, </w:t>
      </w:r>
      <w:proofErr w:type="spellStart"/>
      <w:r>
        <w:rPr>
          <w:rFonts w:ascii="Arial" w:hAnsi="Arial" w:cs="Arial"/>
          <w:color w:val="363636"/>
        </w:rPr>
        <w:t>bezfreonowa</w:t>
      </w:r>
      <w:proofErr w:type="spellEnd"/>
      <w:r>
        <w:rPr>
          <w:rFonts w:ascii="Arial" w:hAnsi="Arial" w:cs="Arial"/>
          <w:color w:val="363636"/>
        </w:rPr>
        <w:t xml:space="preserve"> pianka z </w:t>
      </w:r>
      <w:proofErr w:type="spellStart"/>
      <w:r>
        <w:rPr>
          <w:rFonts w:ascii="Arial" w:hAnsi="Arial" w:cs="Arial"/>
          <w:color w:val="363636"/>
        </w:rPr>
        <w:t>poliizocyjanuranu</w:t>
      </w:r>
      <w:proofErr w:type="spellEnd"/>
      <w:r>
        <w:rPr>
          <w:rFonts w:ascii="Arial" w:hAnsi="Arial" w:cs="Arial"/>
          <w:color w:val="363636"/>
        </w:rPr>
        <w:t>, wytrzymałość 160 °C (max. do 180 °C).</w:t>
      </w:r>
      <w:r>
        <w:rPr>
          <w:rFonts w:ascii="Arial" w:hAnsi="Arial" w:cs="Arial"/>
          <w:color w:val="363636"/>
        </w:rPr>
        <w:br/>
        <w:t>Przewodność cieplna λ= 0,025 W/</w:t>
      </w:r>
      <w:proofErr w:type="spellStart"/>
      <w:r>
        <w:rPr>
          <w:rFonts w:ascii="Arial" w:hAnsi="Arial" w:cs="Arial"/>
          <w:color w:val="363636"/>
        </w:rPr>
        <w:t>mK</w:t>
      </w:r>
      <w:proofErr w:type="spellEnd"/>
      <w:r>
        <w:rPr>
          <w:rFonts w:ascii="Arial" w:hAnsi="Arial" w:cs="Arial"/>
          <w:color w:val="363636"/>
        </w:rPr>
        <w:t xml:space="preserve"> przy średniej temp. + 50 °C</w:t>
      </w:r>
      <w:r>
        <w:rPr>
          <w:rFonts w:ascii="Arial" w:hAnsi="Arial" w:cs="Arial"/>
          <w:color w:val="363636"/>
        </w:rPr>
        <w:br/>
        <w:t>3 Stalowa siatka wzmacniająca</w:t>
      </w:r>
      <w:r>
        <w:rPr>
          <w:rFonts w:ascii="Arial" w:hAnsi="Arial" w:cs="Arial"/>
          <w:color w:val="363636"/>
        </w:rPr>
        <w:br/>
        <w:t>4 Folia wielowarstwowa PE-LD</w:t>
      </w:r>
      <w:r>
        <w:rPr>
          <w:rFonts w:ascii="Arial" w:hAnsi="Arial" w:cs="Arial"/>
          <w:color w:val="363636"/>
        </w:rPr>
        <w:br/>
        <w:t>5 Płaszcz zewnętrzny z polietylenu PE-LD, czarny, ekstrudowany bezszwowo, pofałdowany.</w:t>
      </w:r>
      <w:r>
        <w:rPr>
          <w:rFonts w:ascii="Arial" w:hAnsi="Arial" w:cs="Arial"/>
          <w:color w:val="363636"/>
        </w:rPr>
        <w:br/>
        <w:t>Ochrona przed uszkodzeniami mechanicznymi i wilgocią.</w:t>
      </w:r>
      <w:r>
        <w:rPr>
          <w:rFonts w:ascii="Arial" w:hAnsi="Arial" w:cs="Arial"/>
          <w:color w:val="363636"/>
        </w:rPr>
        <w:br/>
        <w:t xml:space="preserve">6 Przewody alarmowe: (a) 1 x </w:t>
      </w:r>
      <w:proofErr w:type="spellStart"/>
      <w:r>
        <w:rPr>
          <w:rFonts w:ascii="Arial" w:hAnsi="Arial" w:cs="Arial"/>
          <w:color w:val="363636"/>
        </w:rPr>
        <w:t>CrNi</w:t>
      </w:r>
      <w:proofErr w:type="spellEnd"/>
      <w:r>
        <w:rPr>
          <w:rFonts w:ascii="Arial" w:hAnsi="Arial" w:cs="Arial"/>
          <w:color w:val="363636"/>
        </w:rPr>
        <w:t>; (b) 1 x Cu izolowany; (c) 1 x Cu</w:t>
      </w:r>
      <w:r>
        <w:rPr>
          <w:rFonts w:ascii="Arial" w:hAnsi="Arial" w:cs="Arial"/>
          <w:color w:val="363636"/>
        </w:rPr>
        <w:br/>
        <w:t>pary przewodów: a + b (czerwony + zielony) = system WIREM/BRANDES</w:t>
      </w:r>
      <w:r>
        <w:rPr>
          <w:rFonts w:ascii="Arial" w:hAnsi="Arial" w:cs="Arial"/>
          <w:color w:val="363636"/>
        </w:rPr>
        <w:br/>
        <w:t>b +c (zielony + biały) = system nordycki (impulsowy)</w:t>
      </w:r>
    </w:p>
    <w:p w14:paraId="25526A40" w14:textId="77777777" w:rsidR="00461E22" w:rsidRDefault="00461E22" w:rsidP="00461E22">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02D2306B" wp14:editId="54982467">
            <wp:extent cx="6943725" cy="1476375"/>
            <wp:effectExtent l="0" t="0" r="9525" b="9525"/>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43725" cy="1476375"/>
                    </a:xfrm>
                    <a:prstGeom prst="rect">
                      <a:avLst/>
                    </a:prstGeom>
                    <a:noFill/>
                    <a:ln>
                      <a:noFill/>
                    </a:ln>
                  </pic:spPr>
                </pic:pic>
              </a:graphicData>
            </a:graphic>
          </wp:inline>
        </w:drawing>
      </w:r>
    </w:p>
    <w:p w14:paraId="65C2EF7E"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1) wymiar zwoju Ø 2800 x 1200 mm (szerokość)</w:t>
      </w:r>
      <w:r>
        <w:rPr>
          <w:rFonts w:ascii="Arial" w:hAnsi="Arial" w:cs="Arial"/>
          <w:color w:val="363636"/>
        </w:rPr>
        <w:br/>
        <w:t>2) wymiar zwoju Ø 3000 x 1200 mm (szerokość)</w:t>
      </w:r>
    </w:p>
    <w:p w14:paraId="026A913D" w14:textId="77777777" w:rsidR="00461E22" w:rsidRDefault="00461E22" w:rsidP="00461E22">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4D528A2E"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Black" w:hAnsi="Arial Black" w:cs="Arial"/>
          <w:color w:val="363636"/>
        </w:rPr>
        <w:t>2.4.3Zasady transportu i magazynowania.</w:t>
      </w:r>
    </w:p>
    <w:p w14:paraId="728BE951"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lastRenderedPageBreak/>
        <w:drawing>
          <wp:inline distT="0" distB="0" distL="0" distR="0" wp14:anchorId="6BB971B6" wp14:editId="444C5258">
            <wp:extent cx="6991350" cy="3400425"/>
            <wp:effectExtent l="0" t="0" r="0"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91350" cy="3400425"/>
                    </a:xfrm>
                    <a:prstGeom prst="rect">
                      <a:avLst/>
                    </a:prstGeom>
                    <a:noFill/>
                    <a:ln>
                      <a:noFill/>
                    </a:ln>
                  </pic:spPr>
                </pic:pic>
              </a:graphicData>
            </a:graphic>
          </wp:inline>
        </w:drawing>
      </w:r>
    </w:p>
    <w:p w14:paraId="7C82BAC3"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Rury CASAFLEX można transportować na zawiesiach pasowych o minimalnej szerokości pasów 50mm, przy stosowaniu wózków widłowych widły powinny być dodatkowo zabezpieczone miękkim materiałem (można do tego celu wykorzystać fragmenty rur z tworzywa. Rur nie powinno się składować bezpośrednio na ziemi tylko na paletach lub podkładach drewnianych. Za każdym razem należy chronić zakończenia rur przed zawilgoceniem. Odwijanie rur ze zwoju powinno się odbywać zawsze w pozycji </w:t>
      </w:r>
      <w:proofErr w:type="gramStart"/>
      <w:r>
        <w:rPr>
          <w:rFonts w:ascii="Arial" w:hAnsi="Arial" w:cs="Arial"/>
          <w:color w:val="363636"/>
        </w:rPr>
        <w:t>pionowej</w:t>
      </w:r>
      <w:proofErr w:type="gramEnd"/>
      <w:r>
        <w:rPr>
          <w:rFonts w:ascii="Arial" w:hAnsi="Arial" w:cs="Arial"/>
          <w:color w:val="363636"/>
        </w:rPr>
        <w:t xml:space="preserve"> aby nie dopuścić do skręcenia rur. Rur nie należy w wykopie zasypywać bezpośrednio ziemią, rury powinny leżeć na warstwie piasku jak też być obsypane piaskiem do wysokości minimum 10 cm nad rurami. Piasek o ziarnistości 0-4mm.</w:t>
      </w:r>
    </w:p>
    <w:p w14:paraId="3E43D23C" w14:textId="77777777" w:rsidR="00461E22" w:rsidRDefault="00461E22" w:rsidP="00461E22">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xml:space="preserve">Rury CASAFLEX w trakcie produkcji spinane są pasami. Przy rozwijaniu należy je stopniowo </w:t>
      </w:r>
      <w:proofErr w:type="gramStart"/>
      <w:r>
        <w:rPr>
          <w:rFonts w:ascii="Arial" w:hAnsi="Arial" w:cs="Arial"/>
          <w:color w:val="363636"/>
        </w:rPr>
        <w:t>rozcinać  od</w:t>
      </w:r>
      <w:proofErr w:type="gramEnd"/>
      <w:r>
        <w:rPr>
          <w:rFonts w:ascii="Arial" w:hAnsi="Arial" w:cs="Arial"/>
          <w:color w:val="363636"/>
        </w:rPr>
        <w:t xml:space="preserve"> zewnątrz do wewnątrz. Rury można rozwijać bezpośrednio w wykopie lub obok wykopu opuszczając je następnie na dno wykopu.</w:t>
      </w:r>
    </w:p>
    <w:p w14:paraId="4AE52A54" w14:textId="77777777" w:rsidR="00461E22" w:rsidRDefault="00461E22" w:rsidP="00461E22">
      <w:pPr>
        <w:pStyle w:val="NormalnyWeb"/>
        <w:shd w:val="clear" w:color="auto" w:fill="FFFFFF"/>
        <w:spacing w:before="0" w:beforeAutospacing="0" w:after="360" w:afterAutospacing="0"/>
        <w:jc w:val="center"/>
        <w:rPr>
          <w:rFonts w:ascii="Arial" w:hAnsi="Arial" w:cs="Arial"/>
          <w:color w:val="363636"/>
        </w:rPr>
      </w:pPr>
      <w:r>
        <w:rPr>
          <w:rFonts w:ascii="Arial" w:hAnsi="Arial" w:cs="Arial"/>
          <w:noProof/>
          <w:color w:val="363636"/>
        </w:rPr>
        <w:drawing>
          <wp:inline distT="0" distB="0" distL="0" distR="0" wp14:anchorId="3EFFE44B" wp14:editId="79E5E16B">
            <wp:extent cx="5229225" cy="2419350"/>
            <wp:effectExtent l="0" t="0" r="9525" b="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29225" cy="2419350"/>
                    </a:xfrm>
                    <a:prstGeom prst="rect">
                      <a:avLst/>
                    </a:prstGeom>
                    <a:noFill/>
                    <a:ln>
                      <a:noFill/>
                    </a:ln>
                  </pic:spPr>
                </pic:pic>
              </a:graphicData>
            </a:graphic>
          </wp:inline>
        </w:drawing>
      </w:r>
    </w:p>
    <w:p w14:paraId="75A77B20"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Black" w:eastAsia="Times New Roman" w:hAnsi="Arial Black" w:cs="Arial"/>
          <w:color w:val="363636"/>
          <w:sz w:val="24"/>
          <w:szCs w:val="24"/>
          <w:lang w:eastAsia="pl-PL"/>
        </w:rPr>
        <w:lastRenderedPageBreak/>
        <w:t>3.5.1.Ogólne warunki wykonania izolacji termicznej i hermetyzacji</w:t>
      </w:r>
    </w:p>
    <w:p w14:paraId="352B6F84"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5E61DC37"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Do wykonania izolacji termicznej i hermetyzacji można przystąpić wyłącznie po:</w:t>
      </w:r>
      <w:r w:rsidRPr="00033B98">
        <w:rPr>
          <w:rFonts w:ascii="Arial" w:eastAsia="Times New Roman" w:hAnsi="Arial" w:cs="Arial"/>
          <w:color w:val="363636"/>
          <w:sz w:val="24"/>
          <w:szCs w:val="24"/>
          <w:lang w:eastAsia="pl-PL"/>
        </w:rPr>
        <w:br/>
        <w:t>- pozytywnie przeprowadzonej próbie szczelności rurociągu,</w:t>
      </w:r>
      <w:r w:rsidRPr="00033B98">
        <w:rPr>
          <w:rFonts w:ascii="Arial" w:eastAsia="Times New Roman" w:hAnsi="Arial" w:cs="Arial"/>
          <w:color w:val="363636"/>
          <w:sz w:val="24"/>
          <w:szCs w:val="24"/>
          <w:lang w:eastAsia="pl-PL"/>
        </w:rPr>
        <w:br/>
        <w:t>- kontroli i odbiorze złącz spawanych,</w:t>
      </w:r>
      <w:r w:rsidRPr="00033B98">
        <w:rPr>
          <w:rFonts w:ascii="Arial" w:eastAsia="Times New Roman" w:hAnsi="Arial" w:cs="Arial"/>
          <w:color w:val="363636"/>
          <w:sz w:val="24"/>
          <w:szCs w:val="24"/>
          <w:lang w:eastAsia="pl-PL"/>
        </w:rPr>
        <w:br/>
        <w:t>- wykonaniu połączeń przewodów i próbach technicznych zgodnie z Instrukcją „Połączenia przewodów sygnalizacyjnych”, w przypadku wbudowanej instalacji wykrywania nieszczelności rurociągów.</w:t>
      </w:r>
      <w:r w:rsidRPr="00033B98">
        <w:rPr>
          <w:rFonts w:ascii="Arial" w:eastAsia="Times New Roman" w:hAnsi="Arial" w:cs="Arial"/>
          <w:color w:val="363636"/>
          <w:sz w:val="24"/>
          <w:szCs w:val="24"/>
          <w:lang w:eastAsia="pl-PL"/>
        </w:rPr>
        <w:br/>
        <w:t>Nasuwka termokurczliwa, do czasu bezpośrednio przed wykonaniem obkurczenia, musi być zapakowana w białą folię i przechowywana w temperaturze poniżej 25</w:t>
      </w:r>
      <w:r w:rsidRPr="00033B98">
        <w:rPr>
          <w:rFonts w:ascii="Arial" w:eastAsia="Times New Roman" w:hAnsi="Arial" w:cs="Arial"/>
          <w:color w:val="363636"/>
          <w:sz w:val="18"/>
          <w:szCs w:val="18"/>
          <w:vertAlign w:val="superscript"/>
          <w:lang w:eastAsia="pl-PL"/>
        </w:rPr>
        <w:t>0</w:t>
      </w:r>
      <w:r w:rsidRPr="00033B98">
        <w:rPr>
          <w:rFonts w:ascii="Arial" w:eastAsia="Times New Roman" w:hAnsi="Arial" w:cs="Arial"/>
          <w:color w:val="363636"/>
          <w:sz w:val="24"/>
          <w:szCs w:val="24"/>
          <w:lang w:eastAsia="pl-PL"/>
        </w:rPr>
        <w:t xml:space="preserve">C w miejscu wolnym od nasłonecznienia. </w:t>
      </w:r>
      <w:proofErr w:type="gramStart"/>
      <w:r w:rsidRPr="00033B98">
        <w:rPr>
          <w:rFonts w:ascii="Arial" w:eastAsia="Times New Roman" w:hAnsi="Arial" w:cs="Arial"/>
          <w:color w:val="363636"/>
          <w:sz w:val="24"/>
          <w:szCs w:val="24"/>
          <w:lang w:eastAsia="pl-PL"/>
        </w:rPr>
        <w:t>Nie spełnienie</w:t>
      </w:r>
      <w:proofErr w:type="gramEnd"/>
      <w:r w:rsidRPr="00033B98">
        <w:rPr>
          <w:rFonts w:ascii="Arial" w:eastAsia="Times New Roman" w:hAnsi="Arial" w:cs="Arial"/>
          <w:color w:val="363636"/>
          <w:sz w:val="24"/>
          <w:szCs w:val="24"/>
          <w:lang w:eastAsia="pl-PL"/>
        </w:rPr>
        <w:t xml:space="preserve"> powyższych warunków może prowadzić do deformacji nasuwki.</w:t>
      </w:r>
    </w:p>
    <w:p w14:paraId="6B4A0BD6"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62151550" wp14:editId="5DDF7FEB">
            <wp:extent cx="4067175" cy="3171825"/>
            <wp:effectExtent l="0" t="0" r="9525" b="952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67175" cy="3171825"/>
                    </a:xfrm>
                    <a:prstGeom prst="rect">
                      <a:avLst/>
                    </a:prstGeom>
                    <a:noFill/>
                    <a:ln>
                      <a:noFill/>
                    </a:ln>
                  </pic:spPr>
                </pic:pic>
              </a:graphicData>
            </a:graphic>
          </wp:inline>
        </w:drawing>
      </w:r>
    </w:p>
    <w:p w14:paraId="12B4F320"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Fot. Nasuwki w folii ochronnej.</w:t>
      </w:r>
    </w:p>
    <w:p w14:paraId="42DFD922"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2099C445"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Izolację termiczną i hermetyzację zaleca się wykonywać w sprzyjających warunkach atmosferycznych - przy suchej, słonecznej pogodzie i w temperaturze otoczenia powyżej +5</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C. W przypadku konieczności wykonania hermetyzacji przy dużej wilgotności powietrza (opady deszczu) operacje z tym związane należy wykonywać pod zadaszeniem przenośnym np. namiotem brezentowym.</w:t>
      </w:r>
      <w:r w:rsidRPr="00033B98">
        <w:rPr>
          <w:rFonts w:ascii="Arial" w:eastAsia="Times New Roman" w:hAnsi="Arial" w:cs="Arial"/>
          <w:color w:val="363636"/>
          <w:sz w:val="24"/>
          <w:szCs w:val="24"/>
          <w:lang w:eastAsia="pl-PL"/>
        </w:rPr>
        <w:br/>
        <w:t>- Izolację termiczną i hermetyzację, może wykonać pracownik przeszkolony, posiadający</w:t>
      </w:r>
    </w:p>
    <w:p w14:paraId="460B5984" w14:textId="77777777" w:rsidR="00033B98" w:rsidRPr="00033B98" w:rsidRDefault="00033B98" w:rsidP="00033B98">
      <w:pPr>
        <w:spacing w:after="0" w:line="240" w:lineRule="auto"/>
        <w:rPr>
          <w:rFonts w:ascii="Arial" w:eastAsia="Times New Roman" w:hAnsi="Arial" w:cs="Arial"/>
          <w:sz w:val="24"/>
          <w:szCs w:val="24"/>
          <w:lang w:eastAsia="pl-PL"/>
        </w:rPr>
      </w:pPr>
      <w:r w:rsidRPr="00033B98">
        <w:rPr>
          <w:rFonts w:ascii="Arial" w:eastAsia="Times New Roman" w:hAnsi="Arial" w:cs="Arial"/>
          <w:sz w:val="24"/>
          <w:szCs w:val="24"/>
          <w:lang w:eastAsia="pl-PL"/>
        </w:rPr>
        <w:br/>
        <w:t>zaświadczenie uprawniające do wykonywania w/w czynności, </w:t>
      </w:r>
    </w:p>
    <w:p w14:paraId="3C75FD9C" w14:textId="77777777" w:rsidR="00033B98" w:rsidRPr="00033B98" w:rsidRDefault="00033B98" w:rsidP="00033B98">
      <w:pPr>
        <w:spacing w:after="0" w:line="240" w:lineRule="auto"/>
        <w:rPr>
          <w:rFonts w:ascii="Arial" w:eastAsia="Times New Roman" w:hAnsi="Arial" w:cs="Arial"/>
          <w:sz w:val="24"/>
          <w:szCs w:val="24"/>
          <w:lang w:eastAsia="pl-PL"/>
        </w:rPr>
      </w:pPr>
      <w:r w:rsidRPr="00033B98">
        <w:rPr>
          <w:rFonts w:ascii="Arial" w:eastAsia="Times New Roman" w:hAnsi="Arial" w:cs="Arial"/>
          <w:sz w:val="24"/>
          <w:szCs w:val="24"/>
          <w:lang w:eastAsia="pl-PL"/>
        </w:rPr>
        <w:br/>
        <w:t xml:space="preserve">- Pianka poliuretanowa na końcach rur preizolowanych powinna być </w:t>
      </w:r>
      <w:proofErr w:type="gramStart"/>
      <w:r w:rsidRPr="00033B98">
        <w:rPr>
          <w:rFonts w:ascii="Arial" w:eastAsia="Times New Roman" w:hAnsi="Arial" w:cs="Arial"/>
          <w:sz w:val="24"/>
          <w:szCs w:val="24"/>
          <w:lang w:eastAsia="pl-PL"/>
        </w:rPr>
        <w:t>sucha ,</w:t>
      </w:r>
      <w:proofErr w:type="gramEnd"/>
      <w:r w:rsidRPr="00033B98">
        <w:rPr>
          <w:rFonts w:ascii="Arial" w:eastAsia="Times New Roman" w:hAnsi="Arial" w:cs="Arial"/>
          <w:sz w:val="24"/>
          <w:szCs w:val="24"/>
          <w:lang w:eastAsia="pl-PL"/>
        </w:rPr>
        <w:t xml:space="preserve"> a część pianki</w:t>
      </w:r>
      <w:r w:rsidRPr="00033B98">
        <w:rPr>
          <w:rFonts w:ascii="Arial" w:eastAsia="Times New Roman" w:hAnsi="Arial" w:cs="Arial"/>
          <w:sz w:val="24"/>
          <w:szCs w:val="24"/>
          <w:lang w:eastAsia="pl-PL"/>
        </w:rPr>
        <w:br/>
        <w:t>z czoła izolacji, na głębokość 3 do 5 mm usunięta (należy  dokładnie usunąć piankę zwietrzałą)</w:t>
      </w:r>
      <w:r w:rsidRPr="00033B98">
        <w:rPr>
          <w:rFonts w:ascii="Arial" w:eastAsia="Times New Roman" w:hAnsi="Arial" w:cs="Arial"/>
          <w:sz w:val="24"/>
          <w:szCs w:val="24"/>
          <w:lang w:eastAsia="pl-PL"/>
        </w:rPr>
        <w:br/>
        <w:t>- Rura przewodowa w zespole złącza musi być oczyszczona z zanieczyszczeń, kurzu itp.</w:t>
      </w:r>
    </w:p>
    <w:p w14:paraId="158F2FA7" w14:textId="77777777" w:rsidR="00033B98" w:rsidRPr="00033B98" w:rsidRDefault="00033B98" w:rsidP="00033B98">
      <w:pPr>
        <w:spacing w:after="0" w:line="240" w:lineRule="auto"/>
        <w:rPr>
          <w:rFonts w:ascii="Times New Roman" w:eastAsia="Times New Roman" w:hAnsi="Times New Roman" w:cs="Times New Roman"/>
          <w:sz w:val="24"/>
          <w:szCs w:val="24"/>
          <w:lang w:eastAsia="pl-PL"/>
        </w:rPr>
      </w:pPr>
      <w:r w:rsidRPr="00033B98">
        <w:rPr>
          <w:rFonts w:ascii="Arial" w:eastAsia="Times New Roman" w:hAnsi="Arial" w:cs="Arial"/>
          <w:sz w:val="24"/>
          <w:szCs w:val="24"/>
          <w:lang w:eastAsia="pl-PL"/>
        </w:rPr>
        <w:br/>
        <w:t xml:space="preserve">- Powierzchnie rury osłonowej na długości do 25 cm od końca rury oczyścić </w:t>
      </w:r>
      <w:r w:rsidRPr="00033B98">
        <w:rPr>
          <w:rFonts w:ascii="Arial" w:eastAsia="Times New Roman" w:hAnsi="Arial" w:cs="Arial"/>
          <w:sz w:val="24"/>
          <w:szCs w:val="24"/>
          <w:lang w:eastAsia="pl-PL"/>
        </w:rPr>
        <w:lastRenderedPageBreak/>
        <w:t>i osuszyć.</w:t>
      </w:r>
      <w:r w:rsidRPr="00033B98">
        <w:rPr>
          <w:rFonts w:ascii="Arial" w:eastAsia="Times New Roman" w:hAnsi="Arial" w:cs="Arial"/>
          <w:sz w:val="24"/>
          <w:szCs w:val="24"/>
          <w:lang w:eastAsia="pl-PL"/>
        </w:rPr>
        <w:br/>
        <w:t>- Wykop w miejscu wykonania izolacji termicznej i hermetyzacji zespołu złącza, należy poszerzyć i pogłębić o około 20-30 cm.</w:t>
      </w:r>
    </w:p>
    <w:p w14:paraId="3123D550"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Osłonę złącza - nasuwkę z rury polietylenowej HDPE lub nasuwkę termokurczliwą z rury polietylenowej HDPE, oraz opaski termokurczliwe należy nałożyć na rurę preizolowaną, przed zespawaniem stalowej rury przewodowej</w:t>
      </w:r>
    </w:p>
    <w:p w14:paraId="46BB2804"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14FB0603"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Black" w:eastAsia="Times New Roman" w:hAnsi="Arial Black" w:cs="Arial"/>
          <w:color w:val="363636"/>
          <w:sz w:val="24"/>
          <w:szCs w:val="24"/>
          <w:lang w:eastAsia="pl-PL"/>
        </w:rPr>
        <w:t>3.5.2 Wariant I - nasuwka z HDPE uszczelniona taśmą termokurczliwą</w:t>
      </w:r>
    </w:p>
    <w:p w14:paraId="7D224B6C"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27B46021"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Czynności przygotowawcze i pomocnicze</w:t>
      </w:r>
      <w:r w:rsidRPr="00033B98">
        <w:rPr>
          <w:rFonts w:ascii="Arial" w:eastAsia="Times New Roman" w:hAnsi="Arial" w:cs="Arial"/>
          <w:color w:val="363636"/>
          <w:sz w:val="24"/>
          <w:szCs w:val="24"/>
          <w:lang w:eastAsia="pl-PL"/>
        </w:rPr>
        <w:br/>
        <w:t>1. Wykonanie izolacji termicznej rozpoczynamy od usunięcia przy pomocy noża lub skrobaka, części izolacji pianki PUR o grubości od 3 do 5 mm, z czoła elementów preizolowanych.</w:t>
      </w:r>
      <w:r w:rsidRPr="00033B98">
        <w:rPr>
          <w:rFonts w:ascii="Arial" w:eastAsia="Times New Roman" w:hAnsi="Arial" w:cs="Arial"/>
          <w:color w:val="363636"/>
          <w:sz w:val="24"/>
          <w:szCs w:val="24"/>
          <w:lang w:eastAsia="pl-PL"/>
        </w:rPr>
        <w:br/>
        <w:t>Jeżeli elementy preizolowane posiadają wbudowane przewody sygnalizacyjne, to czynność ta została wykonana przed wykonaniem łączenia tych przewodów.</w:t>
      </w:r>
      <w:r w:rsidRPr="00033B98">
        <w:rPr>
          <w:rFonts w:ascii="Arial" w:eastAsia="Times New Roman" w:hAnsi="Arial" w:cs="Arial"/>
          <w:color w:val="363636"/>
          <w:sz w:val="24"/>
          <w:szCs w:val="24"/>
          <w:lang w:eastAsia="pl-PL"/>
        </w:rPr>
        <w:br/>
        <w:t>2. Jeżeli badanie połączeń spawanych - w zakresie wadliwości spoin - wykonano przy pomocy</w:t>
      </w:r>
      <w:r w:rsidRPr="00033B98">
        <w:rPr>
          <w:rFonts w:ascii="Arial" w:eastAsia="Times New Roman" w:hAnsi="Arial" w:cs="Arial"/>
          <w:color w:val="363636"/>
          <w:sz w:val="24"/>
          <w:szCs w:val="24"/>
          <w:lang w:eastAsia="pl-PL"/>
        </w:rPr>
        <w:br/>
        <w:t xml:space="preserve">defektoskopu ultradźwiękowego (a więc rurę medialną przy spawie pokryto środkiem smarującym) wówczas rurę </w:t>
      </w:r>
      <w:proofErr w:type="spellStart"/>
      <w:r w:rsidRPr="00033B98">
        <w:rPr>
          <w:rFonts w:ascii="Arial" w:eastAsia="Times New Roman" w:hAnsi="Arial" w:cs="Arial"/>
          <w:color w:val="363636"/>
          <w:sz w:val="24"/>
          <w:szCs w:val="24"/>
          <w:lang w:eastAsia="pl-PL"/>
        </w:rPr>
        <w:t>mediową</w:t>
      </w:r>
      <w:proofErr w:type="spellEnd"/>
      <w:r w:rsidRPr="00033B98">
        <w:rPr>
          <w:rFonts w:ascii="Arial" w:eastAsia="Times New Roman" w:hAnsi="Arial" w:cs="Arial"/>
          <w:color w:val="363636"/>
          <w:sz w:val="24"/>
          <w:szCs w:val="24"/>
          <w:lang w:eastAsia="pl-PL"/>
        </w:rPr>
        <w:t xml:space="preserve"> należy odtłuścić np. przy pomocy czterochlorku węgla.</w:t>
      </w:r>
      <w:r w:rsidRPr="00033B98">
        <w:rPr>
          <w:rFonts w:ascii="Arial" w:eastAsia="Times New Roman" w:hAnsi="Arial" w:cs="Arial"/>
          <w:color w:val="363636"/>
          <w:sz w:val="24"/>
          <w:szCs w:val="24"/>
          <w:lang w:eastAsia="pl-PL"/>
        </w:rPr>
        <w:br/>
        <w:t>3. W następnej kolejności sprawdzamy czy nasuwka uprzednio założona na rurę preizolowaną</w:t>
      </w:r>
      <w:r w:rsidRPr="00033B98">
        <w:rPr>
          <w:rFonts w:ascii="Arial" w:eastAsia="Times New Roman" w:hAnsi="Arial" w:cs="Arial"/>
          <w:color w:val="363636"/>
          <w:sz w:val="24"/>
          <w:szCs w:val="24"/>
          <w:lang w:eastAsia="pl-PL"/>
        </w:rPr>
        <w:br/>
        <w:t>przesuwa się w sposób swobodny na złączu.</w:t>
      </w:r>
      <w:r w:rsidRPr="00033B98">
        <w:rPr>
          <w:rFonts w:ascii="Arial" w:eastAsia="Times New Roman" w:hAnsi="Arial" w:cs="Arial"/>
          <w:color w:val="363636"/>
          <w:sz w:val="24"/>
          <w:szCs w:val="24"/>
          <w:lang w:eastAsia="pl-PL"/>
        </w:rPr>
        <w:br/>
        <w:t>4. Na końcu rury preizolowanej w rurze osłonowej wycinamy otwór wlewowy w kształcie trójkąta oraz usuwamy materiał rury osłonowej wraz z pianką PUR. Wymiary orientacyjne oraz sposób wykonania nacięcia prezentujemy na poniższym rysunku.</w:t>
      </w:r>
    </w:p>
    <w:p w14:paraId="4DD8890F"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070EF1B3" w14:textId="77777777" w:rsidR="00033B98" w:rsidRPr="00033B98" w:rsidRDefault="00033B98" w:rsidP="00033B98">
      <w:pPr>
        <w:shd w:val="clear" w:color="auto" w:fill="FFFFFF"/>
        <w:spacing w:after="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623B3CC0" wp14:editId="15967E8C">
            <wp:extent cx="6524625" cy="2562225"/>
            <wp:effectExtent l="0" t="0" r="9525" b="9525"/>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24625" cy="2562225"/>
                    </a:xfrm>
                    <a:prstGeom prst="rect">
                      <a:avLst/>
                    </a:prstGeom>
                    <a:noFill/>
                    <a:ln>
                      <a:noFill/>
                    </a:ln>
                  </pic:spPr>
                </pic:pic>
              </a:graphicData>
            </a:graphic>
          </wp:inline>
        </w:drawing>
      </w:r>
    </w:p>
    <w:p w14:paraId="635B0D0F"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b/>
          <w:bCs/>
          <w:color w:val="363636"/>
          <w:sz w:val="24"/>
          <w:szCs w:val="24"/>
          <w:lang w:eastAsia="pl-PL"/>
        </w:rPr>
        <w:t>Wykonanie izolacji termicznej zespołu złącza</w:t>
      </w:r>
      <w:r w:rsidRPr="00033B98">
        <w:rPr>
          <w:rFonts w:ascii="Arial" w:eastAsia="Times New Roman" w:hAnsi="Arial" w:cs="Arial"/>
          <w:color w:val="363636"/>
          <w:sz w:val="24"/>
          <w:szCs w:val="24"/>
          <w:lang w:eastAsia="pl-PL"/>
        </w:rPr>
        <w:br/>
        <w:t>Kolejność czynności:</w:t>
      </w:r>
      <w:r w:rsidRPr="00033B98">
        <w:rPr>
          <w:rFonts w:ascii="Arial" w:eastAsia="Times New Roman" w:hAnsi="Arial" w:cs="Arial"/>
          <w:color w:val="363636"/>
          <w:sz w:val="24"/>
          <w:szCs w:val="24"/>
          <w:lang w:eastAsia="pl-PL"/>
        </w:rPr>
        <w:br/>
        <w:t>1. Nasunąć nasuwkę na złącze w taki sposób aby zakład na rurze osłonowej, w której wykonano</w:t>
      </w:r>
      <w:r w:rsidRPr="00033B98">
        <w:rPr>
          <w:rFonts w:ascii="Arial" w:eastAsia="Times New Roman" w:hAnsi="Arial" w:cs="Arial"/>
          <w:color w:val="363636"/>
          <w:sz w:val="24"/>
          <w:szCs w:val="24"/>
          <w:lang w:eastAsia="pl-PL"/>
        </w:rPr>
        <w:br/>
        <w:t>otwór wlewowy wynosił około 2 ÷ 3 mm.</w:t>
      </w:r>
      <w:r w:rsidRPr="00033B98">
        <w:rPr>
          <w:rFonts w:ascii="Arial" w:eastAsia="Times New Roman" w:hAnsi="Arial" w:cs="Arial"/>
          <w:color w:val="363636"/>
          <w:sz w:val="24"/>
          <w:szCs w:val="24"/>
          <w:lang w:eastAsia="pl-PL"/>
        </w:rPr>
        <w:br/>
        <w:t>2. Jeżeli izolacja termiczna wykonywana jest w temperaturze otoczenia do 20</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 xml:space="preserve">C, </w:t>
      </w:r>
      <w:r w:rsidRPr="00033B98">
        <w:rPr>
          <w:rFonts w:ascii="Arial" w:eastAsia="Times New Roman" w:hAnsi="Arial" w:cs="Arial"/>
          <w:color w:val="363636"/>
          <w:sz w:val="24"/>
          <w:szCs w:val="24"/>
          <w:lang w:eastAsia="pl-PL"/>
        </w:rPr>
        <w:lastRenderedPageBreak/>
        <w:t>należy</w:t>
      </w:r>
      <w:r w:rsidRPr="00033B98">
        <w:rPr>
          <w:rFonts w:ascii="Arial" w:eastAsia="Times New Roman" w:hAnsi="Arial" w:cs="Arial"/>
          <w:color w:val="363636"/>
          <w:sz w:val="24"/>
          <w:szCs w:val="24"/>
          <w:lang w:eastAsia="pl-PL"/>
        </w:rPr>
        <w:br/>
        <w:t>powierzchnię rury przewodowej i nasuwki podgrzać do temperatury około 30</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C ÷ 40</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C,</w:t>
      </w:r>
      <w:r w:rsidRPr="00033B98">
        <w:rPr>
          <w:rFonts w:ascii="Arial" w:eastAsia="Times New Roman" w:hAnsi="Arial" w:cs="Arial"/>
          <w:color w:val="363636"/>
          <w:sz w:val="24"/>
          <w:szCs w:val="24"/>
          <w:lang w:eastAsia="pl-PL"/>
        </w:rPr>
        <w:br/>
        <w:t>używając palnika na gaz płynny propan-butan,</w:t>
      </w:r>
      <w:r w:rsidRPr="00033B98">
        <w:rPr>
          <w:rFonts w:ascii="Arial" w:eastAsia="Times New Roman" w:hAnsi="Arial" w:cs="Arial"/>
          <w:color w:val="363636"/>
          <w:sz w:val="24"/>
          <w:szCs w:val="24"/>
          <w:lang w:eastAsia="pl-PL"/>
        </w:rPr>
        <w:br/>
        <w:t xml:space="preserve">3. Przygotować składniki A i B pianki poliuretanowej (PUR) do wykonania izolacji </w:t>
      </w:r>
      <w:proofErr w:type="spellStart"/>
      <w:r w:rsidRPr="00033B98">
        <w:rPr>
          <w:rFonts w:ascii="Arial" w:eastAsia="Times New Roman" w:hAnsi="Arial" w:cs="Arial"/>
          <w:color w:val="363636"/>
          <w:sz w:val="24"/>
          <w:szCs w:val="24"/>
          <w:lang w:eastAsia="pl-PL"/>
        </w:rPr>
        <w:t>termicznejzłącza</w:t>
      </w:r>
      <w:proofErr w:type="spellEnd"/>
      <w:r w:rsidRPr="00033B98">
        <w:rPr>
          <w:rFonts w:ascii="Arial" w:eastAsia="Times New Roman" w:hAnsi="Arial" w:cs="Arial"/>
          <w:color w:val="363636"/>
          <w:sz w:val="24"/>
          <w:szCs w:val="24"/>
          <w:lang w:eastAsia="pl-PL"/>
        </w:rPr>
        <w:t>. Składniki A i B pianki PUR pakowane są w plastikowe butelki oddzielnie na każde</w:t>
      </w:r>
      <w:r w:rsidRPr="00033B98">
        <w:rPr>
          <w:rFonts w:ascii="Arial" w:eastAsia="Times New Roman" w:hAnsi="Arial" w:cs="Arial"/>
          <w:color w:val="363636"/>
          <w:sz w:val="24"/>
          <w:szCs w:val="24"/>
          <w:lang w:eastAsia="pl-PL"/>
        </w:rPr>
        <w:br/>
        <w:t>złącze w zależności od średnicy nominalnej rury przewodowej. Każda butelka posiada etykietę opisującą rodzaj składnika i średnicę nominalną rury przewodowej.</w:t>
      </w:r>
    </w:p>
    <w:p w14:paraId="3710D8A8"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4. Zadaniem wykonawcy izolacji termicznej złącza jest sprawdzenie czy opisy umieszczone na butelce składnika A (składnik jasny) oraz składnika B (składnik ciemny) należą do tej samej pary średnic nominalnych i czy średnica nominalna rury przewodowej w złączu odpowiada średnicy nominalnej umieszczonej na plastikowych butelkach ze składnikami. Następnie zawartość butelki ze składnikiem B należy wlać do butelki ze składnikiem A. Kolejność wlewania tj. A do B czy B do A jest dowolna. Należy jedynie zwrócić uwagę na to by po wlaniu obydwu składników do jednej butelki zmieściły się one w tej butelce. Po zlaniu składników i zakręceniu korka należy wymieszać obydwa składniki a następnie wlać przez wycięty otwór wlewowy do przestrzeni izolowanego złącza. Czas zlewania składników,</w:t>
      </w:r>
      <w:r w:rsidRPr="00033B98">
        <w:rPr>
          <w:rFonts w:ascii="Arial" w:eastAsia="Times New Roman" w:hAnsi="Arial" w:cs="Arial"/>
          <w:color w:val="363636"/>
          <w:sz w:val="24"/>
          <w:szCs w:val="24"/>
          <w:lang w:eastAsia="pl-PL"/>
        </w:rPr>
        <w:br/>
        <w:t>mieszania i wlewania do złącza nie powinien przekroczyć 40 sekund.</w:t>
      </w:r>
      <w:r w:rsidRPr="00033B98">
        <w:rPr>
          <w:rFonts w:ascii="Arial" w:eastAsia="Times New Roman" w:hAnsi="Arial" w:cs="Arial"/>
          <w:color w:val="363636"/>
          <w:sz w:val="24"/>
          <w:szCs w:val="24"/>
          <w:lang w:eastAsia="pl-PL"/>
        </w:rPr>
        <w:br/>
        <w:t>5. Natychmiast po wlaniu ciekłych składników pianki PUR, nasuwkę przesunąć do góry i w kierunku trójkątnego wycięcia wlewowego oraz założyć małe kliny drewniane pod nasuwką.</w:t>
      </w:r>
      <w:r w:rsidRPr="00033B98">
        <w:rPr>
          <w:rFonts w:ascii="Arial" w:eastAsia="Times New Roman" w:hAnsi="Arial" w:cs="Arial"/>
          <w:color w:val="363636"/>
          <w:sz w:val="24"/>
          <w:szCs w:val="24"/>
          <w:lang w:eastAsia="pl-PL"/>
        </w:rPr>
        <w:br/>
        <w:t>Położenie nasuwki w złączu powinno być symetryczne względem połączenia spawanego,</w:t>
      </w:r>
      <w:r w:rsidRPr="00033B98">
        <w:rPr>
          <w:rFonts w:ascii="Arial" w:eastAsia="Times New Roman" w:hAnsi="Arial" w:cs="Arial"/>
          <w:color w:val="363636"/>
          <w:sz w:val="24"/>
          <w:szCs w:val="24"/>
          <w:lang w:eastAsia="pl-PL"/>
        </w:rPr>
        <w:br/>
        <w:t>a zakład na rurze osłonowej powinien wynosić około 15 cm.</w:t>
      </w:r>
      <w:r w:rsidRPr="00033B98">
        <w:rPr>
          <w:rFonts w:ascii="Arial" w:eastAsia="Times New Roman" w:hAnsi="Arial" w:cs="Arial"/>
          <w:color w:val="363636"/>
          <w:sz w:val="24"/>
          <w:szCs w:val="24"/>
          <w:lang w:eastAsia="pl-PL"/>
        </w:rPr>
        <w:br/>
        <w:t>6. Zalane ciekłymi składnikami PUR złącze samoczynnie wypełni się, tworząc wokół końców nasuwki wypływki sztywnej pianki poliuretanowej. Wykonaną izolację termiczną należy pozostawić na okres około 3 do 6 godzin, po którym można przystąpić do wykonania czynności związanych z hermetyzacją zespołu złącza.</w:t>
      </w:r>
    </w:p>
    <w:p w14:paraId="1C548791"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71E173AE"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b/>
          <w:bCs/>
          <w:color w:val="363636"/>
          <w:sz w:val="24"/>
          <w:szCs w:val="24"/>
          <w:lang w:eastAsia="pl-PL"/>
        </w:rPr>
        <w:t>Wykonanie hermetyzacji zespołu złącza</w:t>
      </w:r>
      <w:r w:rsidRPr="00033B98">
        <w:rPr>
          <w:rFonts w:ascii="Arial" w:eastAsia="Times New Roman" w:hAnsi="Arial" w:cs="Arial"/>
          <w:color w:val="363636"/>
          <w:sz w:val="24"/>
          <w:szCs w:val="24"/>
          <w:lang w:eastAsia="pl-PL"/>
        </w:rPr>
        <w:br/>
        <w:t>Wskazane jest i zaleca się, aby hermetyzację zespołu złącza wykonać w dniu następnym,</w:t>
      </w:r>
      <w:r w:rsidRPr="00033B98">
        <w:rPr>
          <w:rFonts w:ascii="Arial" w:eastAsia="Times New Roman" w:hAnsi="Arial" w:cs="Arial"/>
          <w:color w:val="363636"/>
          <w:sz w:val="24"/>
          <w:szCs w:val="24"/>
          <w:lang w:eastAsia="pl-PL"/>
        </w:rPr>
        <w:br/>
        <w:t>po wykonaniu izolacji termicznej złącza. Kolejność czynności:</w:t>
      </w:r>
      <w:r w:rsidRPr="00033B98">
        <w:rPr>
          <w:rFonts w:ascii="Arial" w:eastAsia="Times New Roman" w:hAnsi="Arial" w:cs="Arial"/>
          <w:color w:val="363636"/>
          <w:sz w:val="24"/>
          <w:szCs w:val="24"/>
          <w:lang w:eastAsia="pl-PL"/>
        </w:rPr>
        <w:br/>
        <w:t>1. Pierwszą czynnością przy wykonaniu hermetyzacji, zaizolowanego termicznie złącza, jest usunięcie wypływki piankowej przy pomocy skrobaka </w:t>
      </w:r>
    </w:p>
    <w:p w14:paraId="711FC847"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lastRenderedPageBreak/>
        <w:drawing>
          <wp:inline distT="0" distB="0" distL="0" distR="0" wp14:anchorId="498190CF" wp14:editId="0A9D27C6">
            <wp:extent cx="4305300" cy="3352800"/>
            <wp:effectExtent l="0" t="0" r="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05300" cy="3352800"/>
                    </a:xfrm>
                    <a:prstGeom prst="rect">
                      <a:avLst/>
                    </a:prstGeom>
                    <a:noFill/>
                    <a:ln>
                      <a:noFill/>
                    </a:ln>
                  </pic:spPr>
                </pic:pic>
              </a:graphicData>
            </a:graphic>
          </wp:inline>
        </w:drawing>
      </w:r>
    </w:p>
    <w:p w14:paraId="6B53458D"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i szczotki drucianej. Należy zwrócić szczególną uwagę na dokładne usunięcie wypływki z dolnej, mało widocznej części rury preizolowanej.</w:t>
      </w:r>
    </w:p>
    <w:p w14:paraId="74A01281"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3BF2C870"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2. Po usunięciu wypływki piankowej, powierzchnie przylegania taśmy hermetyzującej tj. na końcach rury nasuwkowej oraz na rurze osłonowej przy nasuwce, należy odtłuścić. Do odtłuszczenia może posłużyć czterochlorek węgla, aceton lub dowolny inny rozpuszczalnik tłuszczu.</w:t>
      </w:r>
      <w:r w:rsidRPr="00033B98">
        <w:rPr>
          <w:rFonts w:ascii="Arial" w:eastAsia="Times New Roman" w:hAnsi="Arial" w:cs="Arial"/>
          <w:color w:val="363636"/>
          <w:sz w:val="24"/>
          <w:szCs w:val="24"/>
          <w:lang w:eastAsia="pl-PL"/>
        </w:rPr>
        <w:br/>
        <w:t>3. Następnie rurę nasuwkową i rurę osłonową w strefie przylegania taśmy termokurczliwej należy "zmatowić" (zedrzeć wierzchnią warstwę polietylenu do uzyskania matowo szarego odcienia powierzchni), papierem ściernym. Szerokość tzw. „zmatowienia” przedstawia poniższy rysunek.</w:t>
      </w:r>
    </w:p>
    <w:p w14:paraId="6C0047FA"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4A0B90D9" wp14:editId="38C0BE55">
            <wp:extent cx="6629400" cy="2857500"/>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29400" cy="2857500"/>
                    </a:xfrm>
                    <a:prstGeom prst="rect">
                      <a:avLst/>
                    </a:prstGeom>
                    <a:noFill/>
                    <a:ln>
                      <a:noFill/>
                    </a:ln>
                  </pic:spPr>
                </pic:pic>
              </a:graphicData>
            </a:graphic>
          </wp:inline>
        </w:drawing>
      </w:r>
    </w:p>
    <w:p w14:paraId="61D6331C"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xml:space="preserve">4. </w:t>
      </w:r>
      <w:proofErr w:type="gramStart"/>
      <w:r w:rsidRPr="00033B98">
        <w:rPr>
          <w:rFonts w:ascii="Arial" w:eastAsia="Times New Roman" w:hAnsi="Arial" w:cs="Arial"/>
          <w:color w:val="363636"/>
          <w:sz w:val="24"/>
          <w:szCs w:val="24"/>
          <w:lang w:eastAsia="pl-PL"/>
        </w:rPr>
        <w:t>Miejsce</w:t>
      </w:r>
      <w:proofErr w:type="gramEnd"/>
      <w:r w:rsidRPr="00033B98">
        <w:rPr>
          <w:rFonts w:ascii="Arial" w:eastAsia="Times New Roman" w:hAnsi="Arial" w:cs="Arial"/>
          <w:color w:val="363636"/>
          <w:sz w:val="24"/>
          <w:szCs w:val="24"/>
          <w:lang w:eastAsia="pl-PL"/>
        </w:rPr>
        <w:t xml:space="preserve"> w którym wykonano tzw. "zmatowienie" należy oczyścić z kurzu oraz osuszyć przy</w:t>
      </w:r>
      <w:r w:rsidRPr="00033B98">
        <w:rPr>
          <w:rFonts w:ascii="Arial" w:eastAsia="Times New Roman" w:hAnsi="Arial" w:cs="Arial"/>
          <w:color w:val="363636"/>
          <w:sz w:val="24"/>
          <w:szCs w:val="24"/>
          <w:lang w:eastAsia="pl-PL"/>
        </w:rPr>
        <w:br/>
        <w:t>pomocy czyściwa.</w:t>
      </w:r>
    </w:p>
    <w:p w14:paraId="7173AB96"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lastRenderedPageBreak/>
        <w:t> </w:t>
      </w:r>
    </w:p>
    <w:p w14:paraId="7D8A8157"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55529320" wp14:editId="5BE32111">
            <wp:extent cx="3333750" cy="2409825"/>
            <wp:effectExtent l="0" t="0" r="0"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3750" cy="2409825"/>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 xml:space="preserve">5. Przygotowanie taśmy termokurczliwej (taśmy hermetyzującej) oraz taśmy zamykającej, tzw. łatki zamykającej. Taśmę termokurczliwą należy uciąć na taką </w:t>
      </w:r>
      <w:proofErr w:type="gramStart"/>
      <w:r w:rsidRPr="00033B98">
        <w:rPr>
          <w:rFonts w:ascii="Arial" w:eastAsia="Times New Roman" w:hAnsi="Arial" w:cs="Arial"/>
          <w:color w:val="363636"/>
          <w:sz w:val="24"/>
          <w:szCs w:val="24"/>
          <w:lang w:eastAsia="pl-PL"/>
        </w:rPr>
        <w:t>długość</w:t>
      </w:r>
      <w:proofErr w:type="gramEnd"/>
      <w:r w:rsidRPr="00033B98">
        <w:rPr>
          <w:rFonts w:ascii="Arial" w:eastAsia="Times New Roman" w:hAnsi="Arial" w:cs="Arial"/>
          <w:color w:val="363636"/>
          <w:sz w:val="24"/>
          <w:szCs w:val="24"/>
          <w:lang w:eastAsia="pl-PL"/>
        </w:rPr>
        <w:t xml:space="preserve"> aby po owinięciu nasuwki uzyskać zakład na obwodzie (tzn. zakład taśmy na taśmę) wynoszący odpowiednio:</w:t>
      </w:r>
      <w:r w:rsidRPr="00033B98">
        <w:rPr>
          <w:rFonts w:ascii="Arial" w:eastAsia="Times New Roman" w:hAnsi="Arial" w:cs="Arial"/>
          <w:color w:val="363636"/>
          <w:sz w:val="24"/>
          <w:szCs w:val="24"/>
          <w:lang w:eastAsia="pl-PL"/>
        </w:rPr>
        <w:br/>
        <w:t>- dla rury osłonowej o średnicy do 200 mm - 75 mm,</w:t>
      </w:r>
      <w:r w:rsidRPr="00033B98">
        <w:rPr>
          <w:rFonts w:ascii="Arial" w:eastAsia="Times New Roman" w:hAnsi="Arial" w:cs="Arial"/>
          <w:color w:val="363636"/>
          <w:sz w:val="24"/>
          <w:szCs w:val="24"/>
          <w:lang w:eastAsia="pl-PL"/>
        </w:rPr>
        <w:br/>
        <w:t>- dla rury osłonowej o średnicy od 225 do 500 mm - 100 mm.</w:t>
      </w:r>
      <w:r w:rsidRPr="00033B98">
        <w:rPr>
          <w:rFonts w:ascii="Arial" w:eastAsia="Times New Roman" w:hAnsi="Arial" w:cs="Arial"/>
          <w:color w:val="363636"/>
          <w:sz w:val="24"/>
          <w:szCs w:val="24"/>
          <w:lang w:eastAsia="pl-PL"/>
        </w:rPr>
        <w:br/>
        <w:t>Natomiast taśmę zamykającą należy uciąć o długości odpowiadającej szerokość taśmy hermetyzującej, tzn. jeżeli taśma hermetyzująca jest szerokości 150 mm wówczas taśmę zamykającą należy uciąć na długość 150 mm. W następnej kolejności należy przyciąć narożniki taśmy termokurczliwej na jednym - dowolnym końcu uciętego kawałka taśmy. Wymiary ściętych narożników przedstawiono na poniższym rysunku.</w:t>
      </w:r>
    </w:p>
    <w:p w14:paraId="4590DD84"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33787F57" wp14:editId="30B9F13E">
            <wp:extent cx="5267325" cy="2609850"/>
            <wp:effectExtent l="0" t="0" r="9525"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14:paraId="618EF4FB"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lastRenderedPageBreak/>
        <w:drawing>
          <wp:inline distT="0" distB="0" distL="0" distR="0" wp14:anchorId="686899AF" wp14:editId="0FDCB754">
            <wp:extent cx="4248150" cy="3600450"/>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 xml:space="preserve">Podobnie należy ściąć narożniki taśmy zamykającej tzw. łatki zamykającej z tą jednak </w:t>
      </w:r>
      <w:proofErr w:type="gramStart"/>
      <w:r w:rsidRPr="00033B98">
        <w:rPr>
          <w:rFonts w:ascii="Arial" w:eastAsia="Times New Roman" w:hAnsi="Arial" w:cs="Arial"/>
          <w:color w:val="363636"/>
          <w:sz w:val="24"/>
          <w:szCs w:val="24"/>
          <w:lang w:eastAsia="pl-PL"/>
        </w:rPr>
        <w:t>różnicą</w:t>
      </w:r>
      <w:proofErr w:type="gramEnd"/>
      <w:r w:rsidRPr="00033B98">
        <w:rPr>
          <w:rFonts w:ascii="Arial" w:eastAsia="Times New Roman" w:hAnsi="Arial" w:cs="Arial"/>
          <w:color w:val="363636"/>
          <w:sz w:val="24"/>
          <w:szCs w:val="24"/>
          <w:lang w:eastAsia="pl-PL"/>
        </w:rPr>
        <w:t xml:space="preserve"> że, wielkość ścięcia powinna odpowiadać bokom trójkąta 2 mm na 2 mm, a więc znacznie mniejsza niż dla taśmy hermetyzującej. Ponadto w łatce zamykającej należy ściąć wszystkie cztery narożniki.</w:t>
      </w:r>
    </w:p>
    <w:p w14:paraId="44592DD4"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6. Ułożenie taśmy termokurczliwej.</w:t>
      </w:r>
      <w:r w:rsidRPr="00033B98">
        <w:rPr>
          <w:rFonts w:ascii="Arial" w:eastAsia="Times New Roman" w:hAnsi="Arial" w:cs="Arial"/>
          <w:color w:val="363636"/>
          <w:sz w:val="24"/>
          <w:szCs w:val="24"/>
          <w:lang w:eastAsia="pl-PL"/>
        </w:rPr>
        <w:br/>
        <w:t>Miękkim płomieniem palnika na gaz płynny propan - butan ogrzewamy strefę układania taśmy</w:t>
      </w:r>
      <w:r w:rsidRPr="00033B98">
        <w:rPr>
          <w:rFonts w:ascii="Arial" w:eastAsia="Times New Roman" w:hAnsi="Arial" w:cs="Arial"/>
          <w:color w:val="363636"/>
          <w:sz w:val="24"/>
          <w:szCs w:val="24"/>
          <w:lang w:eastAsia="pl-PL"/>
        </w:rPr>
        <w:br/>
        <w:t>termokurczliwej do temperatury około 50</w:t>
      </w:r>
      <w:r w:rsidRPr="00033B98">
        <w:rPr>
          <w:rFonts w:ascii="Times New Roman" w:eastAsia="Times New Roman" w:hAnsi="Times New Roman" w:cs="Times New Roman"/>
          <w:color w:val="363636"/>
          <w:sz w:val="24"/>
          <w:szCs w:val="24"/>
          <w:bdr w:val="none" w:sz="0" w:space="0" w:color="auto" w:frame="1"/>
          <w:lang w:eastAsia="pl-PL"/>
        </w:rPr>
        <w:t>°</w:t>
      </w:r>
      <w:r w:rsidRPr="00033B98">
        <w:rPr>
          <w:rFonts w:ascii="Arial" w:eastAsia="Times New Roman" w:hAnsi="Arial" w:cs="Arial"/>
          <w:color w:val="363636"/>
          <w:sz w:val="24"/>
          <w:szCs w:val="24"/>
          <w:lang w:eastAsia="pl-PL"/>
        </w:rPr>
        <w:t>C. Sytuację tę obrazuje poniższy schemat.</w:t>
      </w:r>
    </w:p>
    <w:p w14:paraId="2C400664"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2F420524"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Taśma termokurczliwa od strony wewnętrznej tj. wysyconej klejem adhezyjnym posiada</w:t>
      </w:r>
      <w:r w:rsidRPr="00033B98">
        <w:rPr>
          <w:rFonts w:ascii="Arial" w:eastAsia="Times New Roman" w:hAnsi="Arial" w:cs="Arial"/>
          <w:color w:val="363636"/>
          <w:sz w:val="24"/>
          <w:szCs w:val="24"/>
          <w:lang w:eastAsia="pl-PL"/>
        </w:rPr>
        <w:br/>
        <w:t xml:space="preserve">zabezpieczenie w postaci białej folii. Folię zabezpieczającą należy odkleić od tego </w:t>
      </w:r>
      <w:proofErr w:type="gramStart"/>
      <w:r w:rsidRPr="00033B98">
        <w:rPr>
          <w:rFonts w:ascii="Arial" w:eastAsia="Times New Roman" w:hAnsi="Arial" w:cs="Arial"/>
          <w:color w:val="363636"/>
          <w:sz w:val="24"/>
          <w:szCs w:val="24"/>
          <w:lang w:eastAsia="pl-PL"/>
        </w:rPr>
        <w:t>końca</w:t>
      </w:r>
      <w:proofErr w:type="gramEnd"/>
      <w:r w:rsidRPr="00033B98">
        <w:rPr>
          <w:rFonts w:ascii="Arial" w:eastAsia="Times New Roman" w:hAnsi="Arial" w:cs="Arial"/>
          <w:color w:val="363636"/>
          <w:sz w:val="24"/>
          <w:szCs w:val="24"/>
          <w:lang w:eastAsia="pl-PL"/>
        </w:rPr>
        <w:t xml:space="preserve"> gdzie uprzednio ścięto narożniki. Następnie koniec taśmy należy podgrzać palnikiem przez około 1 ÷ 2 sekundy.</w:t>
      </w:r>
    </w:p>
    <w:p w14:paraId="12CC159D"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lastRenderedPageBreak/>
        <w:drawing>
          <wp:inline distT="0" distB="0" distL="0" distR="0" wp14:anchorId="2171C272" wp14:editId="243D5A58">
            <wp:extent cx="4010025" cy="3514725"/>
            <wp:effectExtent l="0" t="0" r="9525"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10025" cy="3514725"/>
                    </a:xfrm>
                    <a:prstGeom prst="rect">
                      <a:avLst/>
                    </a:prstGeom>
                    <a:noFill/>
                    <a:ln>
                      <a:noFill/>
                    </a:ln>
                  </pic:spPr>
                </pic:pic>
              </a:graphicData>
            </a:graphic>
          </wp:inline>
        </w:drawing>
      </w:r>
    </w:p>
    <w:p w14:paraId="3A65F237"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Taśmę termokurczliwą należy rozmieścić względem nasuwki w taki sposób, aby 60% szerokości</w:t>
      </w:r>
      <w:r w:rsidRPr="00033B98">
        <w:rPr>
          <w:rFonts w:ascii="Arial" w:eastAsia="Times New Roman" w:hAnsi="Arial" w:cs="Arial"/>
          <w:color w:val="363636"/>
          <w:sz w:val="24"/>
          <w:szCs w:val="24"/>
          <w:lang w:eastAsia="pl-PL"/>
        </w:rPr>
        <w:br/>
        <w:t>taśmy znajdowało się na nasuwce, a pozostałe 40% szerokości po stronie rury osłonowej. Uprzednio podgrzany koniec taśmy termokurczliwej należy przykleić do rury osłonowej i do nasuwki tj. do podłoża polietylenowego.</w:t>
      </w:r>
    </w:p>
    <w:p w14:paraId="7409FB13"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60BFAE05" wp14:editId="3483DDAB">
            <wp:extent cx="4124325" cy="3600450"/>
            <wp:effectExtent l="0" t="0" r="9525"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24325" cy="3600450"/>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Następna czynność to owinięcie nasuwki i rury osłonowej taśmą termokurczliwą</w:t>
      </w:r>
      <w:r w:rsidRPr="00033B98">
        <w:rPr>
          <w:rFonts w:ascii="Arial" w:eastAsia="Times New Roman" w:hAnsi="Arial" w:cs="Arial"/>
          <w:color w:val="363636"/>
          <w:sz w:val="24"/>
          <w:szCs w:val="24"/>
          <w:lang w:eastAsia="pl-PL"/>
        </w:rPr>
        <w:br/>
        <w:t xml:space="preserve">z jednoczesnym usunięciem folii zabezpieczającej wewnętrzną stronę taśmy </w:t>
      </w:r>
      <w:r w:rsidRPr="00033B98">
        <w:rPr>
          <w:rFonts w:ascii="Arial" w:eastAsia="Times New Roman" w:hAnsi="Arial" w:cs="Arial"/>
          <w:color w:val="363636"/>
          <w:sz w:val="24"/>
          <w:szCs w:val="24"/>
          <w:lang w:eastAsia="pl-PL"/>
        </w:rPr>
        <w:lastRenderedPageBreak/>
        <w:t>termokurczliwej.</w:t>
      </w:r>
      <w:r w:rsidRPr="00033B98">
        <w:rPr>
          <w:rFonts w:ascii="Arial" w:eastAsia="Times New Roman" w:hAnsi="Arial" w:cs="Arial"/>
          <w:color w:val="363636"/>
          <w:sz w:val="24"/>
          <w:szCs w:val="24"/>
          <w:lang w:eastAsia="pl-PL"/>
        </w:rPr>
        <w:br/>
        <w:t>Wolny koniec taśmy termokurczliwej przyklejamy "na zakład" do uprzednio przyklejonego końca</w:t>
      </w:r>
      <w:r w:rsidRPr="00033B98">
        <w:rPr>
          <w:rFonts w:ascii="Arial" w:eastAsia="Times New Roman" w:hAnsi="Arial" w:cs="Arial"/>
          <w:color w:val="363636"/>
          <w:sz w:val="24"/>
          <w:szCs w:val="24"/>
          <w:lang w:eastAsia="pl-PL"/>
        </w:rPr>
        <w:br/>
        <w:t>ze ściętymi narożnikami. Zakład taśmy nie powinien być większy niż 5 cm, a więc nakładany</w:t>
      </w:r>
      <w:r w:rsidRPr="00033B98">
        <w:rPr>
          <w:rFonts w:ascii="Arial" w:eastAsia="Times New Roman" w:hAnsi="Arial" w:cs="Arial"/>
          <w:color w:val="363636"/>
          <w:sz w:val="24"/>
          <w:szCs w:val="24"/>
          <w:lang w:eastAsia="pl-PL"/>
        </w:rPr>
        <w:br/>
        <w:t>koniec taśmy powinien przykrywać wcześniej wykonane ścięcia naroży. Taśma termokurczliwa</w:t>
      </w:r>
      <w:r w:rsidRPr="00033B98">
        <w:rPr>
          <w:rFonts w:ascii="Arial" w:eastAsia="Times New Roman" w:hAnsi="Arial" w:cs="Arial"/>
          <w:color w:val="363636"/>
          <w:sz w:val="24"/>
          <w:szCs w:val="24"/>
          <w:lang w:eastAsia="pl-PL"/>
        </w:rPr>
        <w:br/>
        <w:t>powinna być owinięta w sposób swobodny wokół rury nasuwkowej tak aby pomiędzy rurą</w:t>
      </w:r>
      <w:r w:rsidRPr="00033B98">
        <w:rPr>
          <w:rFonts w:ascii="Arial" w:eastAsia="Times New Roman" w:hAnsi="Arial" w:cs="Arial"/>
          <w:color w:val="363636"/>
          <w:sz w:val="24"/>
          <w:szCs w:val="24"/>
          <w:lang w:eastAsia="pl-PL"/>
        </w:rPr>
        <w:br/>
        <w:t>nasuwkową a taśmą pozostał luz 5 do 10 mm, patrząc na dolną część nasuwki.</w:t>
      </w:r>
    </w:p>
    <w:p w14:paraId="3DF1F29A"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41DBB985" wp14:editId="2568F956">
            <wp:extent cx="6819900" cy="3419475"/>
            <wp:effectExtent l="0" t="0" r="0" b="9525"/>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19900" cy="3419475"/>
                    </a:xfrm>
                    <a:prstGeom prst="rect">
                      <a:avLst/>
                    </a:prstGeom>
                    <a:noFill/>
                    <a:ln>
                      <a:noFill/>
                    </a:ln>
                  </pic:spPr>
                </pic:pic>
              </a:graphicData>
            </a:graphic>
          </wp:inline>
        </w:drawing>
      </w:r>
    </w:p>
    <w:p w14:paraId="05F4CA9A"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1B0D2275"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7. Ułożenie łatki zamykającej.</w:t>
      </w:r>
      <w:r w:rsidRPr="00033B98">
        <w:rPr>
          <w:rFonts w:ascii="Arial" w:eastAsia="Times New Roman" w:hAnsi="Arial" w:cs="Arial"/>
          <w:color w:val="363636"/>
          <w:sz w:val="24"/>
          <w:szCs w:val="24"/>
          <w:lang w:eastAsia="pl-PL"/>
        </w:rPr>
        <w:br/>
        <w:t xml:space="preserve">Na tak uformowany zakład nakładamy uprzednio przygotowaną tzw. łatkę </w:t>
      </w:r>
      <w:r w:rsidRPr="00033B98">
        <w:rPr>
          <w:rFonts w:ascii="Arial" w:eastAsia="Times New Roman" w:hAnsi="Arial" w:cs="Arial"/>
          <w:color w:val="363636"/>
          <w:sz w:val="24"/>
          <w:szCs w:val="24"/>
          <w:lang w:eastAsia="pl-PL"/>
        </w:rPr>
        <w:lastRenderedPageBreak/>
        <w:t>zamykającą.</w:t>
      </w:r>
      <w:r w:rsidRPr="00033B98">
        <w:rPr>
          <w:rFonts w:ascii="Arial" w:eastAsia="Times New Roman" w:hAnsi="Arial" w:cs="Arial"/>
          <w:noProof/>
          <w:color w:val="363636"/>
          <w:sz w:val="24"/>
          <w:szCs w:val="24"/>
          <w:lang w:eastAsia="pl-PL"/>
        </w:rPr>
        <w:drawing>
          <wp:inline distT="0" distB="0" distL="0" distR="0" wp14:anchorId="47321FCC" wp14:editId="68FAC0DB">
            <wp:extent cx="4076700" cy="320992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76700" cy="3209925"/>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br/>
        <w:t>Łatka zamykająca jedną stronę posiada gładko - błyszczącą, odwrotną zaś pokrytą materiałem</w:t>
      </w:r>
      <w:r w:rsidRPr="00033B98">
        <w:rPr>
          <w:rFonts w:ascii="Arial" w:eastAsia="Times New Roman" w:hAnsi="Arial" w:cs="Arial"/>
          <w:color w:val="363636"/>
          <w:sz w:val="24"/>
          <w:szCs w:val="24"/>
          <w:lang w:eastAsia="pl-PL"/>
        </w:rPr>
        <w:br/>
        <w:t xml:space="preserve">włóknistym. Łatkę należy przyłożyć gładką stroną do spodu, to </w:t>
      </w:r>
      <w:proofErr w:type="gramStart"/>
      <w:r w:rsidRPr="00033B98">
        <w:rPr>
          <w:rFonts w:ascii="Arial" w:eastAsia="Times New Roman" w:hAnsi="Arial" w:cs="Arial"/>
          <w:color w:val="363636"/>
          <w:sz w:val="24"/>
          <w:szCs w:val="24"/>
          <w:lang w:eastAsia="pl-PL"/>
        </w:rPr>
        <w:t>znaczy</w:t>
      </w:r>
      <w:proofErr w:type="gramEnd"/>
      <w:r w:rsidRPr="00033B98">
        <w:rPr>
          <w:rFonts w:ascii="Arial" w:eastAsia="Times New Roman" w:hAnsi="Arial" w:cs="Arial"/>
          <w:color w:val="363636"/>
          <w:sz w:val="24"/>
          <w:szCs w:val="24"/>
          <w:lang w:eastAsia="pl-PL"/>
        </w:rPr>
        <w:t xml:space="preserve"> że gładka strona musi stykać się z taśmą termokurczliwą. Rozmieszczenie łatki względem krawędzi zakładu taśmy termokurczliwej powinno być symetryczne.</w:t>
      </w:r>
    </w:p>
    <w:p w14:paraId="61EF91EF"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Przyklejenie łatki zamykającej rozpoczynamy od podgrzania jej, płomieniem palnika, po</w:t>
      </w:r>
      <w:r w:rsidRPr="00033B98">
        <w:rPr>
          <w:rFonts w:ascii="Arial" w:eastAsia="Times New Roman" w:hAnsi="Arial" w:cs="Arial"/>
          <w:color w:val="363636"/>
          <w:sz w:val="24"/>
          <w:szCs w:val="24"/>
          <w:lang w:eastAsia="pl-PL"/>
        </w:rPr>
        <w:br/>
        <w:t>właściwym przyłożeniu do podłoża i "rozwałkowaniu" przy pomocy rolki (lub np. wałka</w:t>
      </w:r>
      <w:r w:rsidRPr="00033B98">
        <w:rPr>
          <w:rFonts w:ascii="Arial" w:eastAsia="Times New Roman" w:hAnsi="Arial" w:cs="Arial"/>
          <w:color w:val="363636"/>
          <w:sz w:val="24"/>
          <w:szCs w:val="24"/>
          <w:lang w:eastAsia="pl-PL"/>
        </w:rPr>
        <w:br/>
        <w:t>malarskiego). Po przyłożeniu łatki do podłoża grzanie i "rozwałkowywanie" powtarzamy do</w:t>
      </w:r>
      <w:r w:rsidRPr="00033B98">
        <w:rPr>
          <w:rFonts w:ascii="Arial" w:eastAsia="Times New Roman" w:hAnsi="Arial" w:cs="Arial"/>
          <w:color w:val="363636"/>
          <w:sz w:val="24"/>
          <w:szCs w:val="24"/>
          <w:lang w:eastAsia="pl-PL"/>
        </w:rPr>
        <w:br/>
        <w:t>momentu, gdy pomiędzy szczelinami materiału włóknistego pojawią się małe kuleczki czarnego</w:t>
      </w:r>
      <w:r w:rsidRPr="00033B98">
        <w:rPr>
          <w:rFonts w:ascii="Arial" w:eastAsia="Times New Roman" w:hAnsi="Arial" w:cs="Arial"/>
          <w:color w:val="363636"/>
          <w:sz w:val="24"/>
          <w:szCs w:val="24"/>
          <w:lang w:eastAsia="pl-PL"/>
        </w:rPr>
        <w:br/>
        <w:t>kleju.</w:t>
      </w:r>
    </w:p>
    <w:p w14:paraId="3EBE56D7"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lastRenderedPageBreak/>
        <w:drawing>
          <wp:inline distT="0" distB="0" distL="0" distR="0" wp14:anchorId="76C5730A" wp14:editId="0FDB2C8A">
            <wp:extent cx="4181475" cy="2895600"/>
            <wp:effectExtent l="0" t="0" r="952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81475" cy="2895600"/>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8. Obkurczanie rękawa termokurczliwego.</w:t>
      </w:r>
      <w:r w:rsidRPr="00033B98">
        <w:rPr>
          <w:rFonts w:ascii="Arial" w:eastAsia="Times New Roman" w:hAnsi="Arial" w:cs="Arial"/>
          <w:color w:val="363636"/>
          <w:sz w:val="24"/>
          <w:szCs w:val="24"/>
          <w:lang w:eastAsia="pl-PL"/>
        </w:rPr>
        <w:br/>
        <w:t>Przyklejenie łatki zamykającej do taśmy termokurczliwej powoduje utworzenie rękawa</w:t>
      </w:r>
      <w:r w:rsidRPr="00033B98">
        <w:rPr>
          <w:rFonts w:ascii="Arial" w:eastAsia="Times New Roman" w:hAnsi="Arial" w:cs="Arial"/>
          <w:color w:val="363636"/>
          <w:sz w:val="24"/>
          <w:szCs w:val="24"/>
          <w:lang w:eastAsia="pl-PL"/>
        </w:rPr>
        <w:br/>
        <w:t>termokurczliwego, który w następnej kolejności należy obkurczyć "miękkim" płomieniem palnika.</w:t>
      </w:r>
      <w:r w:rsidRPr="00033B98">
        <w:rPr>
          <w:rFonts w:ascii="Arial" w:eastAsia="Times New Roman" w:hAnsi="Arial" w:cs="Arial"/>
          <w:color w:val="363636"/>
          <w:sz w:val="24"/>
          <w:szCs w:val="24"/>
          <w:lang w:eastAsia="pl-PL"/>
        </w:rPr>
        <w:br/>
        <w:t>Jako zasadę przy obkurczaniu każdego rękawa termokurczliwego należy przyjąć rozpoczęcie</w:t>
      </w:r>
      <w:r w:rsidRPr="00033B98">
        <w:rPr>
          <w:rFonts w:ascii="Arial" w:eastAsia="Times New Roman" w:hAnsi="Arial" w:cs="Arial"/>
          <w:color w:val="363636"/>
          <w:sz w:val="24"/>
          <w:szCs w:val="24"/>
          <w:lang w:eastAsia="pl-PL"/>
        </w:rPr>
        <w:br/>
        <w:t>obkurczania każdego rękawa od strony nasuwki. Płomieniem palnika wykonujemy ruchy</w:t>
      </w:r>
      <w:r w:rsidRPr="00033B98">
        <w:rPr>
          <w:rFonts w:ascii="Arial" w:eastAsia="Times New Roman" w:hAnsi="Arial" w:cs="Arial"/>
          <w:color w:val="363636"/>
          <w:sz w:val="24"/>
          <w:szCs w:val="24"/>
          <w:lang w:eastAsia="pl-PL"/>
        </w:rPr>
        <w:br/>
        <w:t xml:space="preserve">okalające od środka rękawa w kierunku nasuwki. Gdy rękaw ciasno przylega do nasuwki, przy pomocy wałka dociskamy jego powierzchnię do podłoża polietylenowego, aż do momentu równomiernego wypływu czarnego kleju </w:t>
      </w:r>
      <w:proofErr w:type="spellStart"/>
      <w:r w:rsidRPr="00033B98">
        <w:rPr>
          <w:rFonts w:ascii="Arial" w:eastAsia="Times New Roman" w:hAnsi="Arial" w:cs="Arial"/>
          <w:color w:val="363636"/>
          <w:sz w:val="24"/>
          <w:szCs w:val="24"/>
          <w:lang w:eastAsia="pl-PL"/>
        </w:rPr>
        <w:t>termotopliwego</w:t>
      </w:r>
      <w:proofErr w:type="spellEnd"/>
      <w:r w:rsidRPr="00033B98">
        <w:rPr>
          <w:rFonts w:ascii="Arial" w:eastAsia="Times New Roman" w:hAnsi="Arial" w:cs="Arial"/>
          <w:color w:val="363636"/>
          <w:sz w:val="24"/>
          <w:szCs w:val="24"/>
          <w:lang w:eastAsia="pl-PL"/>
        </w:rPr>
        <w:t xml:space="preserve"> na obrzeżach rękawa. Celem takiego działania jest obkurczanie rękawa termokurczliwego na nasuwce.</w:t>
      </w:r>
    </w:p>
    <w:p w14:paraId="271647DB"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Po wykonaniu obkurczenia rękawa po stronie nasuwki jak przedstawiono wyżej, sposób dalszego</w:t>
      </w:r>
      <w:r w:rsidRPr="00033B98">
        <w:rPr>
          <w:rFonts w:ascii="Arial" w:eastAsia="Times New Roman" w:hAnsi="Arial" w:cs="Arial"/>
          <w:color w:val="363636"/>
          <w:sz w:val="24"/>
          <w:szCs w:val="24"/>
          <w:lang w:eastAsia="pl-PL"/>
        </w:rPr>
        <w:br/>
        <w:t>postępowania przy obkurczaniu rękawa uzależniony jest od warunków atmosferycznych.</w:t>
      </w:r>
      <w:r w:rsidRPr="00033B98">
        <w:rPr>
          <w:rFonts w:ascii="Arial" w:eastAsia="Times New Roman" w:hAnsi="Arial" w:cs="Arial"/>
          <w:color w:val="363636"/>
          <w:sz w:val="24"/>
          <w:szCs w:val="24"/>
          <w:lang w:eastAsia="pl-PL"/>
        </w:rPr>
        <w:br/>
        <w:t xml:space="preserve">Wyróżnia się dwie </w:t>
      </w:r>
      <w:proofErr w:type="gramStart"/>
      <w:r w:rsidRPr="00033B98">
        <w:rPr>
          <w:rFonts w:ascii="Arial" w:eastAsia="Times New Roman" w:hAnsi="Arial" w:cs="Arial"/>
          <w:color w:val="363636"/>
          <w:sz w:val="24"/>
          <w:szCs w:val="24"/>
          <w:lang w:eastAsia="pl-PL"/>
        </w:rPr>
        <w:t>sytuacje :</w:t>
      </w:r>
      <w:proofErr w:type="gramEnd"/>
      <w:r w:rsidRPr="00033B98">
        <w:rPr>
          <w:rFonts w:ascii="Arial" w:eastAsia="Times New Roman" w:hAnsi="Arial" w:cs="Arial"/>
          <w:color w:val="363636"/>
          <w:sz w:val="24"/>
          <w:szCs w:val="24"/>
          <w:lang w:eastAsia="pl-PL"/>
        </w:rPr>
        <w:br/>
        <w:t>- 1 - gdy temperatura otoczenia jest niższa od 20</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C.</w:t>
      </w:r>
      <w:r w:rsidRPr="00033B98">
        <w:rPr>
          <w:rFonts w:ascii="Arial" w:eastAsia="Times New Roman" w:hAnsi="Arial" w:cs="Arial"/>
          <w:color w:val="363636"/>
          <w:sz w:val="24"/>
          <w:szCs w:val="24"/>
          <w:lang w:eastAsia="pl-PL"/>
        </w:rPr>
        <w:br/>
        <w:t>- 2 - gdy temperatura otoczenia jest wyższa od 20</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C.</w:t>
      </w:r>
      <w:r w:rsidRPr="00033B98">
        <w:rPr>
          <w:rFonts w:ascii="Arial" w:eastAsia="Times New Roman" w:hAnsi="Arial" w:cs="Arial"/>
          <w:color w:val="363636"/>
          <w:sz w:val="24"/>
          <w:szCs w:val="24"/>
          <w:lang w:eastAsia="pl-PL"/>
        </w:rPr>
        <w:br/>
      </w:r>
      <w:r w:rsidRPr="00033B98">
        <w:rPr>
          <w:rFonts w:ascii="Arial" w:eastAsia="Times New Roman" w:hAnsi="Arial" w:cs="Arial"/>
          <w:b/>
          <w:bCs/>
          <w:color w:val="363636"/>
          <w:sz w:val="24"/>
          <w:szCs w:val="24"/>
          <w:lang w:eastAsia="pl-PL"/>
        </w:rPr>
        <w:t>Sytuacja 1 : - temperatura otoczenia jest niższa od 20</w:t>
      </w:r>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b/>
          <w:bCs/>
          <w:color w:val="363636"/>
          <w:sz w:val="24"/>
          <w:szCs w:val="24"/>
          <w:lang w:eastAsia="pl-PL"/>
        </w:rPr>
        <w:t>C</w:t>
      </w:r>
      <w:r w:rsidRPr="00033B98">
        <w:rPr>
          <w:rFonts w:ascii="Arial" w:eastAsia="Times New Roman" w:hAnsi="Arial" w:cs="Arial"/>
          <w:color w:val="363636"/>
          <w:sz w:val="24"/>
          <w:szCs w:val="24"/>
          <w:lang w:eastAsia="pl-PL"/>
        </w:rPr>
        <w:t>.</w:t>
      </w:r>
      <w:r w:rsidRPr="00033B98">
        <w:rPr>
          <w:rFonts w:ascii="Arial" w:eastAsia="Times New Roman" w:hAnsi="Arial" w:cs="Arial"/>
          <w:color w:val="363636"/>
          <w:sz w:val="24"/>
          <w:szCs w:val="24"/>
          <w:lang w:eastAsia="pl-PL"/>
        </w:rPr>
        <w:br/>
        <w:t>Po obkurczeniu rękawa po stronie nasuwki przystępujemy do obkurczenia pozostałej części</w:t>
      </w:r>
      <w:r w:rsidRPr="00033B98">
        <w:rPr>
          <w:rFonts w:ascii="Arial" w:eastAsia="Times New Roman" w:hAnsi="Arial" w:cs="Arial"/>
          <w:color w:val="363636"/>
          <w:sz w:val="24"/>
          <w:szCs w:val="24"/>
          <w:lang w:eastAsia="pl-PL"/>
        </w:rPr>
        <w:br/>
        <w:t>rękawa po stronie rury osłonowej. Płomieniem palnika wykonujemy ruchy okalające wokół</w:t>
      </w:r>
      <w:r w:rsidRPr="00033B98">
        <w:rPr>
          <w:rFonts w:ascii="Arial" w:eastAsia="Times New Roman" w:hAnsi="Arial" w:cs="Arial"/>
          <w:color w:val="363636"/>
          <w:sz w:val="24"/>
          <w:szCs w:val="24"/>
          <w:lang w:eastAsia="pl-PL"/>
        </w:rPr>
        <w:br/>
        <w:t>rękawa począwszy od jego środka stopniowo przesuwając się w kierunku rury osłonowej.</w:t>
      </w:r>
      <w:r w:rsidRPr="00033B98">
        <w:rPr>
          <w:rFonts w:ascii="Arial" w:eastAsia="Times New Roman" w:hAnsi="Arial" w:cs="Arial"/>
          <w:color w:val="363636"/>
          <w:sz w:val="24"/>
          <w:szCs w:val="24"/>
          <w:lang w:eastAsia="pl-PL"/>
        </w:rPr>
        <w:br/>
        <w:t>Ogrzewanie prowadzimy do </w:t>
      </w:r>
      <w:proofErr w:type="gramStart"/>
      <w:r w:rsidRPr="00033B98">
        <w:rPr>
          <w:rFonts w:ascii="Arial" w:eastAsia="Times New Roman" w:hAnsi="Arial" w:cs="Arial"/>
          <w:color w:val="363636"/>
          <w:sz w:val="24"/>
          <w:szCs w:val="24"/>
          <w:lang w:eastAsia="pl-PL"/>
        </w:rPr>
        <w:t>momentu</w:t>
      </w:r>
      <w:proofErr w:type="gramEnd"/>
      <w:r w:rsidRPr="00033B98">
        <w:rPr>
          <w:rFonts w:ascii="Arial" w:eastAsia="Times New Roman" w:hAnsi="Arial" w:cs="Arial"/>
          <w:color w:val="363636"/>
          <w:sz w:val="24"/>
          <w:szCs w:val="24"/>
          <w:lang w:eastAsia="pl-PL"/>
        </w:rPr>
        <w:t xml:space="preserve"> kiedy rękaw termokurczliwy ściśle (ciasno) przylega do</w:t>
      </w:r>
      <w:r w:rsidRPr="00033B98">
        <w:rPr>
          <w:rFonts w:ascii="Arial" w:eastAsia="Times New Roman" w:hAnsi="Arial" w:cs="Arial"/>
          <w:color w:val="363636"/>
          <w:sz w:val="24"/>
          <w:szCs w:val="24"/>
          <w:lang w:eastAsia="pl-PL"/>
        </w:rPr>
        <w:br/>
        <w:t xml:space="preserve">podłoża polietylenowego. Przy ogrzewaniu rękawa należy zwrócić uwagę na staranne dogrzanie </w:t>
      </w:r>
      <w:proofErr w:type="gramStart"/>
      <w:r w:rsidRPr="00033B98">
        <w:rPr>
          <w:rFonts w:ascii="Arial" w:eastAsia="Times New Roman" w:hAnsi="Arial" w:cs="Arial"/>
          <w:color w:val="363636"/>
          <w:sz w:val="24"/>
          <w:szCs w:val="24"/>
          <w:lang w:eastAsia="pl-PL"/>
        </w:rPr>
        <w:t>miejsca</w:t>
      </w:r>
      <w:proofErr w:type="gramEnd"/>
      <w:r w:rsidRPr="00033B98">
        <w:rPr>
          <w:rFonts w:ascii="Arial" w:eastAsia="Times New Roman" w:hAnsi="Arial" w:cs="Arial"/>
          <w:color w:val="363636"/>
          <w:sz w:val="24"/>
          <w:szCs w:val="24"/>
          <w:lang w:eastAsia="pl-PL"/>
        </w:rPr>
        <w:t xml:space="preserve"> w którym została przyklejona łatka zamykająca. </w:t>
      </w:r>
      <w:r w:rsidRPr="00033B98">
        <w:rPr>
          <w:rFonts w:ascii="Arial" w:eastAsia="Times New Roman" w:hAnsi="Arial" w:cs="Arial"/>
          <w:color w:val="363636"/>
          <w:sz w:val="24"/>
          <w:szCs w:val="24"/>
          <w:lang w:eastAsia="pl-PL"/>
        </w:rPr>
        <w:lastRenderedPageBreak/>
        <w:t>Następnie po wykurczeniu rękawa przy pomocy rolki (wałka malarskiego) dokładnie dociskamy rękaw do podłoża ze szczególnym uwzględnieniem miejsca zakładu. Prawidłowy docisk spowoduje wypływ kleju - równomiernie na całym obwodzie rękawa. Ponadto ręcznie należy docisnąć rękaw w miejscu progu utworzonego przez koniec nasuwki.</w:t>
      </w:r>
    </w:p>
    <w:p w14:paraId="1CCF568E"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66485ECE" wp14:editId="0169F947">
            <wp:extent cx="6553200" cy="3086100"/>
            <wp:effectExtent l="0" t="0" r="0"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553200" cy="3086100"/>
                    </a:xfrm>
                    <a:prstGeom prst="rect">
                      <a:avLst/>
                    </a:prstGeom>
                    <a:noFill/>
                    <a:ln>
                      <a:noFill/>
                    </a:ln>
                  </pic:spPr>
                </pic:pic>
              </a:graphicData>
            </a:graphic>
          </wp:inline>
        </w:drawing>
      </w:r>
    </w:p>
    <w:p w14:paraId="59384FB0"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xml:space="preserve">Podczas obkurczania rękawa należy </w:t>
      </w:r>
      <w:proofErr w:type="gramStart"/>
      <w:r w:rsidRPr="00033B98">
        <w:rPr>
          <w:rFonts w:ascii="Arial" w:eastAsia="Times New Roman" w:hAnsi="Arial" w:cs="Arial"/>
          <w:color w:val="363636"/>
          <w:sz w:val="24"/>
          <w:szCs w:val="24"/>
          <w:lang w:eastAsia="pl-PL"/>
        </w:rPr>
        <w:t>uważać</w:t>
      </w:r>
      <w:proofErr w:type="gramEnd"/>
      <w:r w:rsidRPr="00033B98">
        <w:rPr>
          <w:rFonts w:ascii="Arial" w:eastAsia="Times New Roman" w:hAnsi="Arial" w:cs="Arial"/>
          <w:color w:val="363636"/>
          <w:sz w:val="24"/>
          <w:szCs w:val="24"/>
          <w:lang w:eastAsia="pl-PL"/>
        </w:rPr>
        <w:t xml:space="preserve"> aby nie przegrzać taśmy termokurczliwej, nie przepalić jej powierzchni oraz aby złącza nadmiernie nie ogrzać co prowadzi do pęcznienia złącza. Analogiczny tok czynności należy przeprowadzić dla drugiego końca nasuwki jak na poniższym rysunku.</w:t>
      </w:r>
    </w:p>
    <w:p w14:paraId="6056056D"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598CD69C" wp14:editId="0B11F2E5">
            <wp:extent cx="6705600" cy="2400300"/>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05600" cy="2400300"/>
                    </a:xfrm>
                    <a:prstGeom prst="rect">
                      <a:avLst/>
                    </a:prstGeom>
                    <a:noFill/>
                    <a:ln>
                      <a:noFill/>
                    </a:ln>
                  </pic:spPr>
                </pic:pic>
              </a:graphicData>
            </a:graphic>
          </wp:inline>
        </w:drawing>
      </w:r>
    </w:p>
    <w:p w14:paraId="5F1B156A"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b/>
          <w:bCs/>
          <w:color w:val="363636"/>
          <w:sz w:val="24"/>
          <w:szCs w:val="24"/>
          <w:lang w:eastAsia="pl-PL"/>
        </w:rPr>
        <w:lastRenderedPageBreak/>
        <w:t>Sytuacja 2 - temperatura otoczenia jest wyższa od 20</w:t>
      </w:r>
      <w:r w:rsidRPr="00033B98">
        <w:rPr>
          <w:rFonts w:ascii="Times New Roman" w:eastAsia="Times New Roman" w:hAnsi="Times New Roman" w:cs="Times New Roman"/>
          <w:b/>
          <w:bCs/>
          <w:color w:val="363636"/>
          <w:sz w:val="24"/>
          <w:szCs w:val="24"/>
          <w:bdr w:val="none" w:sz="0" w:space="0" w:color="auto" w:frame="1"/>
          <w:lang w:eastAsia="pl-PL"/>
        </w:rPr>
        <w:t>°</w:t>
      </w:r>
      <w:r w:rsidRPr="00033B98">
        <w:rPr>
          <w:rFonts w:ascii="Arial" w:eastAsia="Times New Roman" w:hAnsi="Arial" w:cs="Arial"/>
          <w:b/>
          <w:bCs/>
          <w:color w:val="363636"/>
          <w:sz w:val="24"/>
          <w:szCs w:val="24"/>
          <w:lang w:eastAsia="pl-PL"/>
        </w:rPr>
        <w:t>C.</w:t>
      </w:r>
      <w:r w:rsidRPr="00033B98">
        <w:rPr>
          <w:rFonts w:ascii="Arial" w:eastAsia="Times New Roman" w:hAnsi="Arial" w:cs="Arial"/>
          <w:color w:val="363636"/>
          <w:sz w:val="24"/>
          <w:szCs w:val="24"/>
          <w:lang w:eastAsia="pl-PL"/>
        </w:rPr>
        <w:br/>
      </w:r>
      <w:r w:rsidRPr="00033B98">
        <w:rPr>
          <w:rFonts w:ascii="Arial" w:eastAsia="Times New Roman" w:hAnsi="Arial" w:cs="Arial"/>
          <w:noProof/>
          <w:color w:val="363636"/>
          <w:sz w:val="24"/>
          <w:szCs w:val="24"/>
          <w:lang w:eastAsia="pl-PL"/>
        </w:rPr>
        <w:drawing>
          <wp:inline distT="0" distB="0" distL="0" distR="0" wp14:anchorId="4AA0006D" wp14:editId="773D2924">
            <wp:extent cx="3876675" cy="2524125"/>
            <wp:effectExtent l="0" t="0" r="9525" b="9525"/>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76675" cy="2524125"/>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Po wykonaniu obkurczenia rękawa po stronie nasuwki, pozostawiamy pozostałą część rękawa po stronie rury osłonowej, nie wykonując przy niej żadnych czynności i przystępujemy do analogicznych czynności na drugim rękawie tj. obkurczenia po stronie nasuwki. Po wykonaniu obkurczenia drugiego rękawa termokurczliwego na drugim końcu nasuwki, powracamy do pierwszego rękawa i wykonujemy obkurczenie od strony rury osłonowej jak to przedstawiono poprzednio.</w:t>
      </w:r>
    </w:p>
    <w:p w14:paraId="2D117626"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11EE6633"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01D37691"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0060383A" wp14:editId="0659BD26">
            <wp:extent cx="6800850" cy="31623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00850" cy="3162300"/>
                    </a:xfrm>
                    <a:prstGeom prst="rect">
                      <a:avLst/>
                    </a:prstGeom>
                    <a:noFill/>
                    <a:ln>
                      <a:noFill/>
                    </a:ln>
                  </pic:spPr>
                </pic:pic>
              </a:graphicData>
            </a:graphic>
          </wp:inline>
        </w:drawing>
      </w:r>
    </w:p>
    <w:p w14:paraId="28784975"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29A6CA80"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xml:space="preserve">Po wykonaniu obkurczenia pierwszego rękawa wraz z dokładnie wykonanym dociskiem przy pomocy wałka, powracamy do drugiego rękawa obkurczonego na </w:t>
      </w:r>
      <w:proofErr w:type="gramStart"/>
      <w:r w:rsidRPr="00033B98">
        <w:rPr>
          <w:rFonts w:ascii="Arial" w:eastAsia="Times New Roman" w:hAnsi="Arial" w:cs="Arial"/>
          <w:color w:val="363636"/>
          <w:sz w:val="24"/>
          <w:szCs w:val="24"/>
          <w:lang w:eastAsia="pl-PL"/>
        </w:rPr>
        <w:lastRenderedPageBreak/>
        <w:t>nasuwce</w:t>
      </w:r>
      <w:proofErr w:type="gramEnd"/>
      <w:r w:rsidRPr="00033B98">
        <w:rPr>
          <w:rFonts w:ascii="Arial" w:eastAsia="Times New Roman" w:hAnsi="Arial" w:cs="Arial"/>
          <w:color w:val="363636"/>
          <w:sz w:val="24"/>
          <w:szCs w:val="24"/>
          <w:lang w:eastAsia="pl-PL"/>
        </w:rPr>
        <w:t xml:space="preserve"> gdzie dokańczamy obkurczanie od strony rury osłonowej. Czynności te należy wykonać w sposób wcześniej opisany.</w:t>
      </w:r>
    </w:p>
    <w:p w14:paraId="7EB3556E"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3BBA1780" wp14:editId="6D24504A">
            <wp:extent cx="3333750" cy="186690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p w14:paraId="40E1615C" w14:textId="77777777" w:rsidR="00033B98" w:rsidRPr="00033B98" w:rsidRDefault="00033B98" w:rsidP="00033B98">
      <w:pPr>
        <w:shd w:val="clear" w:color="auto" w:fill="FFFFFF"/>
        <w:spacing w:after="0" w:line="240" w:lineRule="auto"/>
        <w:outlineLvl w:val="1"/>
        <w:rPr>
          <w:rFonts w:ascii="Arial" w:eastAsia="Times New Roman" w:hAnsi="Arial" w:cs="Arial"/>
          <w:b/>
          <w:bCs/>
          <w:color w:val="000000"/>
          <w:sz w:val="45"/>
          <w:szCs w:val="45"/>
          <w:lang w:eastAsia="pl-PL"/>
        </w:rPr>
      </w:pPr>
      <w:r w:rsidRPr="00033B98">
        <w:rPr>
          <w:rFonts w:ascii="Arial Black" w:eastAsia="Times New Roman" w:hAnsi="Arial Black" w:cs="Arial"/>
          <w:b/>
          <w:bCs/>
          <w:color w:val="000000"/>
          <w:sz w:val="45"/>
          <w:szCs w:val="45"/>
          <w:lang w:eastAsia="pl-PL"/>
        </w:rPr>
        <w:t xml:space="preserve">Wariant II - nasuwka </w:t>
      </w:r>
      <w:proofErr w:type="gramStart"/>
      <w:r w:rsidRPr="00033B98">
        <w:rPr>
          <w:rFonts w:ascii="Arial Black" w:eastAsia="Times New Roman" w:hAnsi="Arial Black" w:cs="Arial"/>
          <w:b/>
          <w:bCs/>
          <w:color w:val="000000"/>
          <w:sz w:val="45"/>
          <w:szCs w:val="45"/>
          <w:lang w:eastAsia="pl-PL"/>
        </w:rPr>
        <w:t>z  HDPE</w:t>
      </w:r>
      <w:proofErr w:type="gramEnd"/>
      <w:r w:rsidRPr="00033B98">
        <w:rPr>
          <w:rFonts w:ascii="Arial Black" w:eastAsia="Times New Roman" w:hAnsi="Arial Black" w:cs="Arial"/>
          <w:b/>
          <w:bCs/>
          <w:color w:val="000000"/>
          <w:sz w:val="45"/>
          <w:szCs w:val="45"/>
          <w:lang w:eastAsia="pl-PL"/>
        </w:rPr>
        <w:t xml:space="preserve"> termokurczliwa, uszczelniona opaską termokurczliwą</w:t>
      </w:r>
    </w:p>
    <w:p w14:paraId="2160DEC4"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1C4EBE9A"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3.5.3.  Podstawowe narzędzia i materiały</w:t>
      </w:r>
      <w:r w:rsidRPr="00033B98">
        <w:rPr>
          <w:rFonts w:ascii="Arial" w:eastAsia="Times New Roman" w:hAnsi="Arial" w:cs="Arial"/>
          <w:color w:val="363636"/>
          <w:sz w:val="20"/>
          <w:szCs w:val="20"/>
          <w:lang w:eastAsia="pl-PL"/>
        </w:rPr>
        <w:br/>
        <w:t>1. Podstawowe narzędzia niezbędne do wykonywania izolacji i hermetyzacji zespołu złącza :</w:t>
      </w:r>
      <w:r w:rsidRPr="00033B98">
        <w:rPr>
          <w:rFonts w:ascii="Arial" w:eastAsia="Times New Roman" w:hAnsi="Arial" w:cs="Arial"/>
          <w:color w:val="363636"/>
          <w:sz w:val="20"/>
          <w:szCs w:val="20"/>
          <w:lang w:eastAsia="pl-PL"/>
        </w:rPr>
        <w:br/>
        <w:t>- nóż, szczotka druciana, skrobak, młotek,</w:t>
      </w:r>
      <w:r w:rsidRPr="00033B98">
        <w:rPr>
          <w:rFonts w:ascii="Arial" w:eastAsia="Times New Roman" w:hAnsi="Arial" w:cs="Arial"/>
          <w:color w:val="363636"/>
          <w:sz w:val="20"/>
          <w:szCs w:val="20"/>
          <w:lang w:eastAsia="pl-PL"/>
        </w:rPr>
        <w:br/>
        <w:t>- palnik na gaz płynny propan - butan,</w:t>
      </w:r>
      <w:r w:rsidRPr="00033B98">
        <w:rPr>
          <w:rFonts w:ascii="Arial" w:eastAsia="Times New Roman" w:hAnsi="Arial" w:cs="Arial"/>
          <w:color w:val="363636"/>
          <w:sz w:val="20"/>
          <w:szCs w:val="20"/>
          <w:lang w:eastAsia="pl-PL"/>
        </w:rPr>
        <w:br/>
        <w:t>- wiertarka z wiertłami,</w:t>
      </w:r>
      <w:r w:rsidRPr="00033B98">
        <w:rPr>
          <w:rFonts w:ascii="Arial" w:eastAsia="Times New Roman" w:hAnsi="Arial" w:cs="Arial"/>
          <w:color w:val="363636"/>
          <w:sz w:val="20"/>
          <w:szCs w:val="20"/>
          <w:lang w:eastAsia="pl-PL"/>
        </w:rPr>
        <w:br/>
        <w:t>- urządzenia do </w:t>
      </w:r>
      <w:proofErr w:type="spellStart"/>
      <w:r w:rsidRPr="00033B98">
        <w:rPr>
          <w:rFonts w:ascii="Arial" w:eastAsia="Times New Roman" w:hAnsi="Arial" w:cs="Arial"/>
          <w:color w:val="363636"/>
          <w:sz w:val="20"/>
          <w:szCs w:val="20"/>
          <w:lang w:eastAsia="pl-PL"/>
        </w:rPr>
        <w:t>piankowania</w:t>
      </w:r>
      <w:proofErr w:type="spellEnd"/>
      <w:r w:rsidRPr="00033B98">
        <w:rPr>
          <w:rFonts w:ascii="Arial" w:eastAsia="Times New Roman" w:hAnsi="Arial" w:cs="Arial"/>
          <w:color w:val="363636"/>
          <w:sz w:val="20"/>
          <w:szCs w:val="20"/>
          <w:lang w:eastAsia="pl-PL"/>
        </w:rPr>
        <w:t xml:space="preserve"> w przypadku mechanicznego wypełniania przestrzeni złącza.</w:t>
      </w:r>
      <w:r w:rsidRPr="00033B98">
        <w:rPr>
          <w:rFonts w:ascii="Arial" w:eastAsia="Times New Roman" w:hAnsi="Arial" w:cs="Arial"/>
          <w:color w:val="363636"/>
          <w:sz w:val="20"/>
          <w:szCs w:val="20"/>
          <w:lang w:eastAsia="pl-PL"/>
        </w:rPr>
        <w:br/>
        <w:t>3. Izolację termiczną i hermetyzację zespołu złącza należy wykonać z materiałów objętych</w:t>
      </w:r>
      <w:r w:rsidRPr="00033B98">
        <w:rPr>
          <w:rFonts w:ascii="Arial" w:eastAsia="Times New Roman" w:hAnsi="Arial" w:cs="Arial"/>
          <w:color w:val="363636"/>
          <w:sz w:val="20"/>
          <w:szCs w:val="20"/>
          <w:lang w:eastAsia="pl-PL"/>
        </w:rPr>
        <w:br/>
        <w:t>katalogiem wyrobów, a mianowicie:</w:t>
      </w:r>
      <w:r w:rsidRPr="00033B98">
        <w:rPr>
          <w:rFonts w:ascii="Arial" w:eastAsia="Times New Roman" w:hAnsi="Arial" w:cs="Arial"/>
          <w:color w:val="363636"/>
          <w:sz w:val="20"/>
          <w:szCs w:val="20"/>
          <w:lang w:eastAsia="pl-PL"/>
        </w:rPr>
        <w:br/>
        <w:t>- nasuwkę termokurczliwą (zapakowaną w białą folię)</w:t>
      </w:r>
      <w:r w:rsidRPr="00033B98">
        <w:rPr>
          <w:rFonts w:ascii="Arial" w:eastAsia="Times New Roman" w:hAnsi="Arial" w:cs="Arial"/>
          <w:color w:val="363636"/>
          <w:sz w:val="20"/>
          <w:szCs w:val="20"/>
          <w:lang w:eastAsia="pl-PL"/>
        </w:rPr>
        <w:br/>
        <w:t>- opaskę termokurczliwą </w:t>
      </w:r>
      <w:r w:rsidRPr="00033B98">
        <w:rPr>
          <w:rFonts w:ascii="Arial" w:eastAsia="Times New Roman" w:hAnsi="Arial" w:cs="Arial"/>
          <w:color w:val="363636"/>
          <w:sz w:val="20"/>
          <w:szCs w:val="20"/>
          <w:lang w:eastAsia="pl-PL"/>
        </w:rPr>
        <w:br/>
        <w:t>- składniki A i B pianki poliuretanowej, porcjowane w butelkach,</w:t>
      </w:r>
      <w:r w:rsidRPr="00033B98">
        <w:rPr>
          <w:rFonts w:ascii="Arial" w:eastAsia="Times New Roman" w:hAnsi="Arial" w:cs="Arial"/>
          <w:color w:val="363636"/>
          <w:sz w:val="20"/>
          <w:szCs w:val="20"/>
          <w:lang w:eastAsia="pl-PL"/>
        </w:rPr>
        <w:br/>
        <w:t>- korki uszczelniające,</w:t>
      </w:r>
      <w:r w:rsidRPr="00033B98">
        <w:rPr>
          <w:rFonts w:ascii="Arial" w:eastAsia="Times New Roman" w:hAnsi="Arial" w:cs="Arial"/>
          <w:color w:val="363636"/>
          <w:sz w:val="20"/>
          <w:szCs w:val="20"/>
          <w:lang w:eastAsia="pl-PL"/>
        </w:rPr>
        <w:br/>
        <w:t>- łatki uszczelniające,</w:t>
      </w:r>
      <w:r w:rsidRPr="00033B98">
        <w:rPr>
          <w:rFonts w:ascii="Arial" w:eastAsia="Times New Roman" w:hAnsi="Arial" w:cs="Arial"/>
          <w:color w:val="363636"/>
          <w:sz w:val="20"/>
          <w:szCs w:val="20"/>
          <w:lang w:eastAsia="pl-PL"/>
        </w:rPr>
        <w:br/>
        <w:t>a ponadto materiały pomocnicze:</w:t>
      </w:r>
      <w:r w:rsidRPr="00033B98">
        <w:rPr>
          <w:rFonts w:ascii="Arial" w:eastAsia="Times New Roman" w:hAnsi="Arial" w:cs="Arial"/>
          <w:color w:val="363636"/>
          <w:sz w:val="20"/>
          <w:szCs w:val="20"/>
          <w:lang w:eastAsia="pl-PL"/>
        </w:rPr>
        <w:br/>
        <w:t>- papier ścierny, czyściwo wojłokowe, czterochlorek węgla lub aceton,</w:t>
      </w:r>
      <w:r w:rsidRPr="00033B98">
        <w:rPr>
          <w:rFonts w:ascii="Arial" w:eastAsia="Times New Roman" w:hAnsi="Arial" w:cs="Arial"/>
          <w:color w:val="363636"/>
          <w:sz w:val="20"/>
          <w:szCs w:val="20"/>
          <w:lang w:eastAsia="pl-PL"/>
        </w:rPr>
        <w:br/>
        <w:t>- gaz propan - butan.</w:t>
      </w:r>
    </w:p>
    <w:p w14:paraId="13F2D2AB"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6588B0DA"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 xml:space="preserve">1. Wykonanie izolacji termicznej rozpoczynamy od usunięcia przy pomocy noża lub skrobaka, części izolacji pianki PUR o grubości od 3 do 5 mm, z czoła elementów preizolowanych. Jeżeli elementy preizolowane posiadają wbudowane przewody sygnalizacyjne to czynność ta została wykonana przed </w:t>
      </w:r>
      <w:r w:rsidRPr="00033B98">
        <w:rPr>
          <w:rFonts w:ascii="Arial" w:eastAsia="Times New Roman" w:hAnsi="Arial" w:cs="Arial"/>
          <w:color w:val="363636"/>
          <w:sz w:val="20"/>
          <w:szCs w:val="20"/>
          <w:lang w:eastAsia="pl-PL"/>
        </w:rPr>
        <w:lastRenderedPageBreak/>
        <w:t>wykonaniem łączenia tych przewodów.</w:t>
      </w:r>
      <w:r w:rsidRPr="00033B98">
        <w:rPr>
          <w:rFonts w:ascii="Arial" w:eastAsia="Times New Roman" w:hAnsi="Arial" w:cs="Arial"/>
          <w:noProof/>
          <w:color w:val="363636"/>
          <w:sz w:val="20"/>
          <w:szCs w:val="20"/>
          <w:lang w:eastAsia="pl-PL"/>
        </w:rPr>
        <w:drawing>
          <wp:inline distT="0" distB="0" distL="0" distR="0" wp14:anchorId="2529292F" wp14:editId="371DC51E">
            <wp:extent cx="4229100" cy="2733675"/>
            <wp:effectExtent l="0" t="0" r="0" b="9525"/>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29100" cy="2733675"/>
                    </a:xfrm>
                    <a:prstGeom prst="rect">
                      <a:avLst/>
                    </a:prstGeom>
                    <a:noFill/>
                    <a:ln>
                      <a:noFill/>
                    </a:ln>
                  </pic:spPr>
                </pic:pic>
              </a:graphicData>
            </a:graphic>
          </wp:inline>
        </w:drawing>
      </w:r>
    </w:p>
    <w:p w14:paraId="47F58704"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2. Oczyścić rurę przewodową z zanieczyszczeń, kurzu itp., a jeżeli w trakcie badań połączeń spawanych spoinę pokryto środkiem smarującym, wówczas to miejsce odtłuścić np. czterochlorkiem węgla.</w:t>
      </w:r>
      <w:r w:rsidRPr="00033B98">
        <w:rPr>
          <w:rFonts w:ascii="Arial" w:eastAsia="Times New Roman" w:hAnsi="Arial" w:cs="Arial"/>
          <w:color w:val="363636"/>
          <w:sz w:val="20"/>
          <w:szCs w:val="20"/>
          <w:lang w:eastAsia="pl-PL"/>
        </w:rPr>
        <w:br/>
        <w:t>3. Powierzchnię rury osłonowej, na którą będzie nasunięta nasuwka należy oczyścić z zanieczyszczeń i osuszyć. W tym celu z powierzchni rur osłonowych należy zdjąć warstwę polietylenu o grubości od 0,1 do 0,25 mm za poprzez ścieranie na długości ok. 250 mm licząc od końca izolacji elementu preizolowanego. Roboty ścierne należy wykonać ręczną</w:t>
      </w:r>
      <w:r w:rsidRPr="00033B98">
        <w:rPr>
          <w:rFonts w:ascii="Arial" w:eastAsia="Times New Roman" w:hAnsi="Arial" w:cs="Arial"/>
          <w:color w:val="363636"/>
          <w:sz w:val="20"/>
          <w:szCs w:val="20"/>
          <w:lang w:eastAsia="pl-PL"/>
        </w:rPr>
        <w:br/>
        <w:t>elektryczną szlifierką taśmową z papierem ściernym o ziarnistości od 50 do 70 lub ręcznie. </w:t>
      </w:r>
    </w:p>
    <w:p w14:paraId="31498CE8"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Tak przygotowaną powierzchnię rury osłonowej należy oczyścić acetonem z zanieczyszczeń i osuszyć za pomocą czyściwa.</w:t>
      </w:r>
      <w:r w:rsidRPr="00033B98">
        <w:rPr>
          <w:rFonts w:ascii="Arial" w:eastAsia="Times New Roman" w:hAnsi="Arial" w:cs="Arial"/>
          <w:color w:val="363636"/>
          <w:sz w:val="20"/>
          <w:szCs w:val="20"/>
          <w:lang w:eastAsia="pl-PL"/>
        </w:rPr>
        <w:br/>
        <w:t>4. Powierzchnię rury osłonowej w miejscu połączenia z nasuwką i opaską ogrzewać płomieniem palnika na gaz propan - butan. Temperatura powierzchni rury osłonowej, po upływie 1 min. od zaprzestania ogrzewania, powinna wynosić min. 60</w:t>
      </w:r>
      <w:r w:rsidRPr="00033B98">
        <w:rPr>
          <w:rFonts w:ascii="Arial" w:eastAsia="Times New Roman" w:hAnsi="Arial" w:cs="Arial"/>
          <w:color w:val="363636"/>
          <w:sz w:val="15"/>
          <w:szCs w:val="15"/>
          <w:vertAlign w:val="superscript"/>
          <w:lang w:eastAsia="pl-PL"/>
        </w:rPr>
        <w:t>o</w:t>
      </w:r>
      <w:r w:rsidRPr="00033B98">
        <w:rPr>
          <w:rFonts w:ascii="Arial" w:eastAsia="Times New Roman" w:hAnsi="Arial" w:cs="Arial"/>
          <w:color w:val="363636"/>
          <w:sz w:val="20"/>
          <w:szCs w:val="20"/>
          <w:lang w:eastAsia="pl-PL"/>
        </w:rPr>
        <w:t>C.</w:t>
      </w:r>
      <w:r w:rsidRPr="00033B98">
        <w:rPr>
          <w:rFonts w:ascii="Arial" w:eastAsia="Times New Roman" w:hAnsi="Arial" w:cs="Arial"/>
          <w:color w:val="363636"/>
          <w:sz w:val="20"/>
          <w:szCs w:val="20"/>
          <w:lang w:eastAsia="pl-PL"/>
        </w:rPr>
        <w:br/>
        <w:t>5. Bezpośrednio przed wykonaniem obkurczania należy zdjąć białą folię z nasuwki i nasunąć ją symetrycznie na złącze, tak aby zakład na rurze osłonowej na obu końcach był równy.</w:t>
      </w:r>
      <w:r w:rsidRPr="00033B98">
        <w:rPr>
          <w:rFonts w:ascii="Arial" w:eastAsia="Times New Roman" w:hAnsi="Arial" w:cs="Arial"/>
          <w:color w:val="363636"/>
          <w:sz w:val="20"/>
          <w:szCs w:val="20"/>
          <w:lang w:eastAsia="pl-PL"/>
        </w:rPr>
        <w:br/>
        <w:t>6. Po nasunięciu nasuwki termokurczliwej na złącze spawane, bezpośrednio przed obkurczaniem należy zdjąć wewnętrzną folię zabezpieczającą klej w nasuwce.</w:t>
      </w:r>
    </w:p>
    <w:p w14:paraId="6DAF5BB2"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7. Obkurczyć końce nasuwki termokurczliwej, na długości 10 ¸15 cm „miękkim” płomieniem palnika na gaz propan-butan.</w:t>
      </w:r>
      <w:r w:rsidRPr="00033B98">
        <w:rPr>
          <w:rFonts w:ascii="Arial" w:eastAsia="Times New Roman" w:hAnsi="Arial" w:cs="Arial"/>
          <w:color w:val="363636"/>
          <w:sz w:val="20"/>
          <w:szCs w:val="20"/>
          <w:lang w:eastAsia="pl-PL"/>
        </w:rPr>
        <w:br/>
        <w:t>Ogrzewanie winno się rozpocząć z użyciem niewielkiego płomienia, w kierunku od środka do brzegów (końców) nasuwki, - aż do momentu, gdy na krawędzi pojawią się równomierne wypływki kleju i nasuwka zacznie ciasno przylegać. Obkurczenie wykonać w taki sposób, aby nie spowodować przegrzania, a na odcinku 3 ÷ 4 cm od krawędzi rury osłonowej nastąpiło zwężenie nasuwki termokurczliwej.</w:t>
      </w:r>
    </w:p>
    <w:p w14:paraId="7B5DBD70"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0C1FEFF6" wp14:editId="40455E99">
            <wp:extent cx="3333750" cy="1685925"/>
            <wp:effectExtent l="0" t="0" r="0" b="952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33750" cy="1685925"/>
                    </a:xfrm>
                    <a:prstGeom prst="rect">
                      <a:avLst/>
                    </a:prstGeom>
                    <a:noFill/>
                    <a:ln>
                      <a:noFill/>
                    </a:ln>
                  </pic:spPr>
                </pic:pic>
              </a:graphicData>
            </a:graphic>
          </wp:inline>
        </w:drawing>
      </w:r>
    </w:p>
    <w:p w14:paraId="5639629A"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lastRenderedPageBreak/>
        <w:t> </w:t>
      </w:r>
      <w:r w:rsidRPr="00033B98">
        <w:rPr>
          <w:rFonts w:ascii="Arial" w:eastAsia="Times New Roman" w:hAnsi="Arial" w:cs="Arial"/>
          <w:noProof/>
          <w:color w:val="363636"/>
          <w:sz w:val="20"/>
          <w:szCs w:val="20"/>
          <w:lang w:eastAsia="pl-PL"/>
        </w:rPr>
        <w:drawing>
          <wp:inline distT="0" distB="0" distL="0" distR="0" wp14:anchorId="404AF032" wp14:editId="15ED7520">
            <wp:extent cx="3028950" cy="170497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r w:rsidRPr="00033B98">
        <w:rPr>
          <w:rFonts w:ascii="Arial" w:eastAsia="Times New Roman" w:hAnsi="Arial" w:cs="Arial"/>
          <w:color w:val="363636"/>
          <w:sz w:val="20"/>
          <w:szCs w:val="20"/>
          <w:lang w:eastAsia="pl-PL"/>
        </w:rPr>
        <w:br/>
        <w:t xml:space="preserve"> 8. Po wykonaniu obkurczenia końców nasuwki należy wywiercić otwór o średnicy 25 mm i oczyścić powierzchnię </w:t>
      </w:r>
      <w:proofErr w:type="spellStart"/>
      <w:r w:rsidRPr="00033B98">
        <w:rPr>
          <w:rFonts w:ascii="Arial" w:eastAsia="Times New Roman" w:hAnsi="Arial" w:cs="Arial"/>
          <w:color w:val="363636"/>
          <w:sz w:val="20"/>
          <w:szCs w:val="20"/>
          <w:lang w:eastAsia="pl-PL"/>
        </w:rPr>
        <w:t>szczelnienia</w:t>
      </w:r>
      <w:proofErr w:type="spellEnd"/>
      <w:r w:rsidRPr="00033B98">
        <w:rPr>
          <w:rFonts w:ascii="Arial" w:eastAsia="Times New Roman" w:hAnsi="Arial" w:cs="Arial"/>
          <w:color w:val="363636"/>
          <w:sz w:val="20"/>
          <w:szCs w:val="20"/>
          <w:lang w:eastAsia="pl-PL"/>
        </w:rPr>
        <w:t xml:space="preserve"> rury osłonowej, zdjąć folię zabezpieczającą z opaski termokurczliwej i nasunąć na miejsce uszczelnienia, środkiem nad końcem nasuwki.</w:t>
      </w:r>
    </w:p>
    <w:p w14:paraId="7288A3F4"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9. Obkurczyć opaskę termokurczliwą rozpoczynając od strony nasuwki. Do obkurczenia używać palnika na propan-butan o "miękkim" płomieniu. Podczas obkurczania palnikiem wykonywać ruchy okalające opaskę, unikać bezpośredniego nagrzewania nasuwki.</w:t>
      </w:r>
      <w:r w:rsidRPr="00033B98">
        <w:rPr>
          <w:rFonts w:ascii="Arial" w:eastAsia="Times New Roman" w:hAnsi="Arial" w:cs="Arial"/>
          <w:noProof/>
          <w:color w:val="363636"/>
          <w:sz w:val="20"/>
          <w:szCs w:val="20"/>
          <w:lang w:eastAsia="pl-PL"/>
        </w:rPr>
        <w:drawing>
          <wp:inline distT="0" distB="0" distL="0" distR="0" wp14:anchorId="51B300A0" wp14:editId="5B2BD636">
            <wp:extent cx="4667250" cy="3209925"/>
            <wp:effectExtent l="0" t="0" r="0" b="9525"/>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67250" cy="3209925"/>
                    </a:xfrm>
                    <a:prstGeom prst="rect">
                      <a:avLst/>
                    </a:prstGeom>
                    <a:noFill/>
                    <a:ln>
                      <a:noFill/>
                    </a:ln>
                  </pic:spPr>
                </pic:pic>
              </a:graphicData>
            </a:graphic>
          </wp:inline>
        </w:drawing>
      </w:r>
    </w:p>
    <w:p w14:paraId="7F06CB10"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42A915BB"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r w:rsidRPr="00033B98">
        <w:rPr>
          <w:rFonts w:ascii="Arial" w:eastAsia="Times New Roman" w:hAnsi="Arial" w:cs="Arial"/>
          <w:color w:val="363636"/>
          <w:sz w:val="20"/>
          <w:szCs w:val="20"/>
          <w:lang w:eastAsia="pl-PL"/>
        </w:rPr>
        <w:t>10. Następnie należy obkurczyć pozostałą część opaski na rurze preizolowanej, w sposób podany</w:t>
      </w:r>
      <w:r w:rsidRPr="00033B98">
        <w:rPr>
          <w:rFonts w:ascii="Arial" w:eastAsia="Times New Roman" w:hAnsi="Arial" w:cs="Arial"/>
          <w:color w:val="363636"/>
          <w:sz w:val="20"/>
          <w:szCs w:val="20"/>
          <w:lang w:eastAsia="pl-PL"/>
        </w:rPr>
        <w:br/>
        <w:t>w punkcie 9, unikając bezpośredniego nagrzewania rury osłonowej.</w:t>
      </w:r>
    </w:p>
    <w:p w14:paraId="6BB37694"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11. Po wykonanym obkurczeniu powierzchnia opaski powinna być gładka, bez zagłębień, a spoiwo</w:t>
      </w:r>
      <w:r w:rsidRPr="00033B98">
        <w:rPr>
          <w:rFonts w:ascii="Arial" w:eastAsia="Times New Roman" w:hAnsi="Arial" w:cs="Arial"/>
          <w:color w:val="363636"/>
          <w:sz w:val="20"/>
          <w:szCs w:val="20"/>
          <w:lang w:eastAsia="pl-PL"/>
        </w:rPr>
        <w:br/>
        <w:t>widoczne na całej długości krawędzi.</w:t>
      </w:r>
    </w:p>
    <w:p w14:paraId="5ED90F30"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12. Następnie należy wykonać izolację termiczną zespołu złącza, stosując składniki A i B pianki</w:t>
      </w:r>
      <w:r w:rsidRPr="00033B98">
        <w:rPr>
          <w:rFonts w:ascii="Arial" w:eastAsia="Times New Roman" w:hAnsi="Arial" w:cs="Arial"/>
          <w:color w:val="363636"/>
          <w:sz w:val="20"/>
          <w:szCs w:val="20"/>
          <w:lang w:eastAsia="pl-PL"/>
        </w:rPr>
        <w:br/>
        <w:t xml:space="preserve">poliuretanowej PUR. Wypełnienie przestrzeni złącza, składnikami PUR można </w:t>
      </w:r>
      <w:proofErr w:type="gramStart"/>
      <w:r w:rsidRPr="00033B98">
        <w:rPr>
          <w:rFonts w:ascii="Arial" w:eastAsia="Times New Roman" w:hAnsi="Arial" w:cs="Arial"/>
          <w:color w:val="363636"/>
          <w:sz w:val="20"/>
          <w:szCs w:val="20"/>
          <w:lang w:eastAsia="pl-PL"/>
        </w:rPr>
        <w:t>wykonać,</w:t>
      </w:r>
      <w:proofErr w:type="gramEnd"/>
      <w:r w:rsidRPr="00033B98">
        <w:rPr>
          <w:rFonts w:ascii="Arial" w:eastAsia="Times New Roman" w:hAnsi="Arial" w:cs="Arial"/>
          <w:color w:val="363636"/>
          <w:sz w:val="20"/>
          <w:szCs w:val="20"/>
          <w:lang w:eastAsia="pl-PL"/>
        </w:rPr>
        <w:t xml:space="preserve"> - gdy</w:t>
      </w:r>
      <w:r w:rsidRPr="00033B98">
        <w:rPr>
          <w:rFonts w:ascii="Arial" w:eastAsia="Times New Roman" w:hAnsi="Arial" w:cs="Arial"/>
          <w:color w:val="363636"/>
          <w:sz w:val="20"/>
          <w:szCs w:val="20"/>
          <w:lang w:eastAsia="pl-PL"/>
        </w:rPr>
        <w:br/>
        <w:t>temperatura obkurczonego złącza (kleju) nie przekracza 40</w:t>
      </w:r>
      <w:r w:rsidRPr="00033B98">
        <w:rPr>
          <w:rFonts w:ascii="Arial" w:eastAsia="Times New Roman" w:hAnsi="Arial" w:cs="Arial"/>
          <w:color w:val="363636"/>
          <w:sz w:val="15"/>
          <w:szCs w:val="15"/>
          <w:vertAlign w:val="superscript"/>
          <w:lang w:eastAsia="pl-PL"/>
        </w:rPr>
        <w:t>o</w:t>
      </w:r>
      <w:r w:rsidRPr="00033B98">
        <w:rPr>
          <w:rFonts w:ascii="Arial" w:eastAsia="Times New Roman" w:hAnsi="Arial" w:cs="Arial"/>
          <w:color w:val="363636"/>
          <w:sz w:val="20"/>
          <w:szCs w:val="20"/>
          <w:lang w:eastAsia="pl-PL"/>
        </w:rPr>
        <w:t>C - wykorzystując składniki porcjowane w butelkach lub urządzenie do </w:t>
      </w:r>
      <w:proofErr w:type="spellStart"/>
      <w:r w:rsidRPr="00033B98">
        <w:rPr>
          <w:rFonts w:ascii="Arial" w:eastAsia="Times New Roman" w:hAnsi="Arial" w:cs="Arial"/>
          <w:color w:val="363636"/>
          <w:sz w:val="20"/>
          <w:szCs w:val="20"/>
          <w:lang w:eastAsia="pl-PL"/>
        </w:rPr>
        <w:t>piankowania</w:t>
      </w:r>
      <w:proofErr w:type="spellEnd"/>
      <w:r w:rsidRPr="00033B98">
        <w:rPr>
          <w:rFonts w:ascii="Arial" w:eastAsia="Times New Roman" w:hAnsi="Arial" w:cs="Arial"/>
          <w:color w:val="363636"/>
          <w:sz w:val="20"/>
          <w:szCs w:val="20"/>
          <w:lang w:eastAsia="pl-PL"/>
        </w:rPr>
        <w:t>. Składniki A i B porcjowane w</w:t>
      </w:r>
      <w:r w:rsidRPr="00033B98">
        <w:rPr>
          <w:rFonts w:ascii="Arial" w:eastAsia="Times New Roman" w:hAnsi="Arial" w:cs="Arial"/>
          <w:color w:val="363636"/>
          <w:sz w:val="20"/>
          <w:szCs w:val="20"/>
          <w:lang w:eastAsia="pl-PL"/>
        </w:rPr>
        <w:br/>
        <w:t>butelkach, należy zmieszać, wykorzystując większą butelkę. Po zmieszaniu składniki pianki, wlewamy przez uprzednio wywiercony otwór do przestrzeni złącza.</w:t>
      </w:r>
    </w:p>
    <w:p w14:paraId="4828955B"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t> </w:t>
      </w:r>
    </w:p>
    <w:p w14:paraId="57F693A2"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lastRenderedPageBreak/>
        <w:t> </w:t>
      </w:r>
      <w:r w:rsidRPr="00033B98">
        <w:rPr>
          <w:rFonts w:ascii="Arial" w:eastAsia="Times New Roman" w:hAnsi="Arial" w:cs="Arial"/>
          <w:noProof/>
          <w:color w:val="363636"/>
          <w:sz w:val="20"/>
          <w:szCs w:val="20"/>
          <w:lang w:eastAsia="pl-PL"/>
        </w:rPr>
        <w:drawing>
          <wp:inline distT="0" distB="0" distL="0" distR="0" wp14:anchorId="3BC5B886" wp14:editId="2B44BD87">
            <wp:extent cx="4619625" cy="2124075"/>
            <wp:effectExtent l="0" t="0" r="9525" b="9525"/>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19625" cy="2124075"/>
                    </a:xfrm>
                    <a:prstGeom prst="rect">
                      <a:avLst/>
                    </a:prstGeom>
                    <a:noFill/>
                    <a:ln>
                      <a:noFill/>
                    </a:ln>
                  </pic:spPr>
                </pic:pic>
              </a:graphicData>
            </a:graphic>
          </wp:inline>
        </w:drawing>
      </w:r>
      <w:r w:rsidRPr="00033B98">
        <w:rPr>
          <w:rFonts w:ascii="Arial" w:eastAsia="Times New Roman" w:hAnsi="Arial" w:cs="Arial"/>
          <w:color w:val="363636"/>
          <w:sz w:val="20"/>
          <w:szCs w:val="20"/>
          <w:lang w:eastAsia="pl-PL"/>
        </w:rPr>
        <w:t>13. Należy zwrócić uwagę, że właściwa ilość składników w butelce A i B, na dane złącze oznaczona jest przez średnicę rury przewodowej w złączu, np. Składnik A DN 100, oznacza rurę przewodową DN 100</w:t>
      </w:r>
      <w:r w:rsidRPr="00033B98">
        <w:rPr>
          <w:rFonts w:ascii="Arial" w:eastAsia="Times New Roman" w:hAnsi="Arial" w:cs="Arial"/>
          <w:color w:val="363636"/>
          <w:sz w:val="20"/>
          <w:szCs w:val="20"/>
          <w:lang w:eastAsia="pl-PL"/>
        </w:rPr>
        <w:br/>
        <w:t>Po wlaniu składników A i B do złącza należy w otwory osadzić korki uszczelniające, tak aby</w:t>
      </w:r>
      <w:r w:rsidRPr="00033B98">
        <w:rPr>
          <w:rFonts w:ascii="Arial" w:eastAsia="Times New Roman" w:hAnsi="Arial" w:cs="Arial"/>
          <w:color w:val="363636"/>
          <w:sz w:val="20"/>
          <w:szCs w:val="20"/>
          <w:lang w:eastAsia="pl-PL"/>
        </w:rPr>
        <w:br/>
        <w:t>zaczepić pierwszy karb korka. Po odpowietrzeniu i odgazowaniu korki uszczelniające wbić</w:t>
      </w:r>
      <w:r w:rsidRPr="00033B98">
        <w:rPr>
          <w:rFonts w:ascii="Arial" w:eastAsia="Times New Roman" w:hAnsi="Arial" w:cs="Arial"/>
          <w:color w:val="363636"/>
          <w:sz w:val="20"/>
          <w:szCs w:val="20"/>
          <w:lang w:eastAsia="pl-PL"/>
        </w:rPr>
        <w:br/>
        <w:t>młotkiem do końca.</w:t>
      </w:r>
    </w:p>
    <w:p w14:paraId="298A83F2" w14:textId="77777777" w:rsidR="00033B98" w:rsidRPr="00033B98" w:rsidRDefault="00033B98" w:rsidP="00033B98">
      <w:pPr>
        <w:shd w:val="clear" w:color="auto" w:fill="FFFFFF"/>
        <w:spacing w:after="36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0"/>
          <w:szCs w:val="20"/>
          <w:lang w:eastAsia="pl-PL"/>
        </w:rPr>
        <w:t xml:space="preserve">14. Usunąć wypływki pianki i oczyścić powierzchnię wokół korka, oraz uciąć uchwyty korka i uszczelnić korek - </w:t>
      </w:r>
      <w:proofErr w:type="gramStart"/>
      <w:r w:rsidRPr="00033B98">
        <w:rPr>
          <w:rFonts w:ascii="Arial" w:eastAsia="Times New Roman" w:hAnsi="Arial" w:cs="Arial"/>
          <w:color w:val="363636"/>
          <w:sz w:val="20"/>
          <w:szCs w:val="20"/>
          <w:lang w:eastAsia="pl-PL"/>
        </w:rPr>
        <w:t>uszczelką  .</w:t>
      </w:r>
      <w:proofErr w:type="gramEnd"/>
      <w:r w:rsidRPr="00033B98">
        <w:rPr>
          <w:rFonts w:ascii="Arial" w:eastAsia="Times New Roman" w:hAnsi="Arial" w:cs="Arial"/>
          <w:color w:val="363636"/>
          <w:sz w:val="20"/>
          <w:szCs w:val="20"/>
          <w:lang w:eastAsia="pl-PL"/>
        </w:rPr>
        <w:t xml:space="preserve"> Otwór wlewowy pianki PUR można również uszczelnić przy użyciu korka </w:t>
      </w:r>
      <w:proofErr w:type="spellStart"/>
      <w:r w:rsidRPr="00033B98">
        <w:rPr>
          <w:rFonts w:ascii="Arial" w:eastAsia="Times New Roman" w:hAnsi="Arial" w:cs="Arial"/>
          <w:color w:val="363636"/>
          <w:sz w:val="20"/>
          <w:szCs w:val="20"/>
          <w:lang w:eastAsia="pl-PL"/>
        </w:rPr>
        <w:t>wgrzewanego</w:t>
      </w:r>
      <w:proofErr w:type="spellEnd"/>
      <w:r w:rsidRPr="00033B98">
        <w:rPr>
          <w:rFonts w:ascii="Arial" w:eastAsia="Times New Roman" w:hAnsi="Arial" w:cs="Arial"/>
          <w:color w:val="363636"/>
          <w:sz w:val="20"/>
          <w:szCs w:val="20"/>
          <w:lang w:eastAsia="pl-PL"/>
        </w:rPr>
        <w:t>.</w:t>
      </w:r>
      <w:r w:rsidRPr="00033B98">
        <w:rPr>
          <w:rFonts w:ascii="Arial" w:eastAsia="Times New Roman" w:hAnsi="Arial" w:cs="Arial"/>
          <w:color w:val="363636"/>
          <w:sz w:val="20"/>
          <w:szCs w:val="20"/>
          <w:lang w:eastAsia="pl-PL"/>
        </w:rPr>
        <w:br/>
        <w:t xml:space="preserve">W celu zastosowania korka </w:t>
      </w:r>
      <w:proofErr w:type="spellStart"/>
      <w:r w:rsidRPr="00033B98">
        <w:rPr>
          <w:rFonts w:ascii="Arial" w:eastAsia="Times New Roman" w:hAnsi="Arial" w:cs="Arial"/>
          <w:color w:val="363636"/>
          <w:sz w:val="20"/>
          <w:szCs w:val="20"/>
          <w:lang w:eastAsia="pl-PL"/>
        </w:rPr>
        <w:t>wgrzewanego</w:t>
      </w:r>
      <w:proofErr w:type="spellEnd"/>
      <w:r w:rsidRPr="00033B98">
        <w:rPr>
          <w:rFonts w:ascii="Arial" w:eastAsia="Times New Roman" w:hAnsi="Arial" w:cs="Arial"/>
          <w:color w:val="363636"/>
          <w:sz w:val="20"/>
          <w:szCs w:val="20"/>
          <w:lang w:eastAsia="pl-PL"/>
        </w:rPr>
        <w:t xml:space="preserve"> należy mechanicznie usunąć korki odpowietrzające z otworów wlewowych, a następnie starannie oczyścić otwory z resztek pianki poliuretanowej oraz dokładnie oczyścić krawędzie nasuwki. Oczyszczenie krawędzi nasuwki i otworów wlewowych należy wykonać przy pomocy papieru ściernego i skrobaka. Czynność oczyszczania warunkuje poprawne wykonanie </w:t>
      </w:r>
      <w:proofErr w:type="spellStart"/>
      <w:r w:rsidRPr="00033B98">
        <w:rPr>
          <w:rFonts w:ascii="Arial" w:eastAsia="Times New Roman" w:hAnsi="Arial" w:cs="Arial"/>
          <w:color w:val="363636"/>
          <w:sz w:val="20"/>
          <w:szCs w:val="20"/>
          <w:lang w:eastAsia="pl-PL"/>
        </w:rPr>
        <w:t>wgrzania</w:t>
      </w:r>
      <w:proofErr w:type="spellEnd"/>
      <w:r w:rsidRPr="00033B98">
        <w:rPr>
          <w:rFonts w:ascii="Arial" w:eastAsia="Times New Roman" w:hAnsi="Arial" w:cs="Arial"/>
          <w:color w:val="363636"/>
          <w:sz w:val="20"/>
          <w:szCs w:val="20"/>
          <w:lang w:eastAsia="pl-PL"/>
        </w:rPr>
        <w:t xml:space="preserve"> korków, więc należy ją wykonać szczególnie</w:t>
      </w:r>
      <w:r w:rsidRPr="00033B98">
        <w:rPr>
          <w:rFonts w:ascii="Arial" w:eastAsia="Times New Roman" w:hAnsi="Arial" w:cs="Arial"/>
          <w:color w:val="363636"/>
          <w:sz w:val="20"/>
          <w:szCs w:val="20"/>
          <w:lang w:eastAsia="pl-PL"/>
        </w:rPr>
        <w:br/>
        <w:t>starannie.</w:t>
      </w:r>
      <w:r w:rsidRPr="00033B98">
        <w:rPr>
          <w:rFonts w:ascii="Arial" w:eastAsia="Times New Roman" w:hAnsi="Arial" w:cs="Arial"/>
          <w:color w:val="363636"/>
          <w:sz w:val="20"/>
          <w:szCs w:val="20"/>
          <w:lang w:eastAsia="pl-PL"/>
        </w:rPr>
        <w:br/>
        <w:t xml:space="preserve">Następnie przy pomocy zgrzewarki do korków należy podgrzać do stanu uplastycznienia zewnętrzną krawędź otworu i jednocześnie stożkową powierzchnię korka, a następnie wcisnąć korek w otwór odpowietrzający i utrzymać korek w otworze aż do momentu wystudzenia i stwardnienia uplastycznionych powierzchni. Prawidłowo </w:t>
      </w:r>
      <w:proofErr w:type="spellStart"/>
      <w:r w:rsidRPr="00033B98">
        <w:rPr>
          <w:rFonts w:ascii="Arial" w:eastAsia="Times New Roman" w:hAnsi="Arial" w:cs="Arial"/>
          <w:color w:val="363636"/>
          <w:sz w:val="20"/>
          <w:szCs w:val="20"/>
          <w:lang w:eastAsia="pl-PL"/>
        </w:rPr>
        <w:t>wgrzany</w:t>
      </w:r>
      <w:proofErr w:type="spellEnd"/>
      <w:r w:rsidRPr="00033B98">
        <w:rPr>
          <w:rFonts w:ascii="Arial" w:eastAsia="Times New Roman" w:hAnsi="Arial" w:cs="Arial"/>
          <w:color w:val="363636"/>
          <w:sz w:val="20"/>
          <w:szCs w:val="20"/>
          <w:lang w:eastAsia="pl-PL"/>
        </w:rPr>
        <w:t xml:space="preserve"> korek musi szczelnie przylegać do materiału nasuwki i jednocześnie wystawać 1 do 2 mm ponad tworzącą nasuwki.</w:t>
      </w:r>
    </w:p>
    <w:p w14:paraId="41F4A970" w14:textId="77777777" w:rsidR="00033B98" w:rsidRPr="00033B98" w:rsidRDefault="00033B98" w:rsidP="00033B98">
      <w:pPr>
        <w:shd w:val="clear" w:color="auto" w:fill="FFFFFF"/>
        <w:spacing w:after="360" w:line="240" w:lineRule="auto"/>
        <w:jc w:val="center"/>
        <w:rPr>
          <w:rFonts w:ascii="Arial" w:eastAsia="Times New Roman" w:hAnsi="Arial"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0727BD83" wp14:editId="1A9DF96C">
            <wp:extent cx="4467225" cy="1476375"/>
            <wp:effectExtent l="0" t="0" r="9525" b="952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67225" cy="1476375"/>
                    </a:xfrm>
                    <a:prstGeom prst="rect">
                      <a:avLst/>
                    </a:prstGeom>
                    <a:noFill/>
                    <a:ln>
                      <a:noFill/>
                    </a:ln>
                  </pic:spPr>
                </pic:pic>
              </a:graphicData>
            </a:graphic>
          </wp:inline>
        </w:drawing>
      </w:r>
    </w:p>
    <w:p w14:paraId="6E89F88C"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3.6.1 Punkty stałe.</w:t>
      </w:r>
    </w:p>
    <w:p w14:paraId="3E1113F6"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lastRenderedPageBreak/>
        <w:drawing>
          <wp:inline distT="0" distB="0" distL="0" distR="0" wp14:anchorId="133194A3" wp14:editId="701FE30A">
            <wp:extent cx="4581525" cy="4162425"/>
            <wp:effectExtent l="0" t="0" r="9525"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81525" cy="4162425"/>
                    </a:xfrm>
                    <a:prstGeom prst="rect">
                      <a:avLst/>
                    </a:prstGeom>
                    <a:noFill/>
                    <a:ln>
                      <a:noFill/>
                    </a:ln>
                  </pic:spPr>
                </pic:pic>
              </a:graphicData>
            </a:graphic>
          </wp:inline>
        </w:drawing>
      </w:r>
      <w:r>
        <w:rPr>
          <w:rFonts w:ascii="Arial" w:hAnsi="Arial" w:cs="Arial"/>
          <w:color w:val="363636"/>
        </w:rPr>
        <w:t>Powinny być wykonywane tylko w szczególnych przypadkach, gdy konieczne jest unieruchomienie rurociągu. Na sieci preizolowanej punkty stałe wykonuje się:</w:t>
      </w:r>
    </w:p>
    <w:p w14:paraId="30379D02"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 miejscach wejść do budynków, studzienek cieplnych</w:t>
      </w:r>
    </w:p>
    <w:p w14:paraId="608F2AFE"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na połączeniach sieci kanałowej z </w:t>
      </w:r>
      <w:proofErr w:type="spellStart"/>
      <w:r>
        <w:rPr>
          <w:rFonts w:ascii="Arial" w:hAnsi="Arial" w:cs="Arial"/>
          <w:color w:val="363636"/>
        </w:rPr>
        <w:t>bezkanałową</w:t>
      </w:r>
      <w:proofErr w:type="spellEnd"/>
      <w:r>
        <w:rPr>
          <w:rFonts w:ascii="Arial" w:hAnsi="Arial" w:cs="Arial"/>
          <w:color w:val="363636"/>
        </w:rPr>
        <w:t>,</w:t>
      </w:r>
    </w:p>
    <w:p w14:paraId="6F71473C"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 celu zabezpieczenia ostrych załamań rurociągu</w:t>
      </w:r>
    </w:p>
    <w:p w14:paraId="67C6B764"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Punkty stałe wykonuje się przez przyspawanie do rurociągu elementu prefabrykowanego punktu stałego ze specjalnym kołnierzem, a następnie zalanie go betonem.  Konstrukcja samego bloku betonowego musi być zaprojektowana i uwzględniać warunki panujące w wykopie. Jako beton stosuje się beton zbrojony B25, stalą AIII z gatunku 34GS. Przed uruchomieniem sieci blok powinien uzyskać pełna wytrzymałość oraz zostać zasypany gruntem z zagęszczaniem.</w:t>
      </w:r>
    </w:p>
    <w:p w14:paraId="4D765510"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4FAA2991"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3.6.2 Kompensacja wydłużeń cieplnych.</w:t>
      </w:r>
    </w:p>
    <w:p w14:paraId="4E0988F3"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ED7B3FB"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Rury preizolowane mają możliwość swobodnego przemieszczania się pod ziemią dzięki podsypce i </w:t>
      </w:r>
      <w:proofErr w:type="spellStart"/>
      <w:r>
        <w:rPr>
          <w:rFonts w:ascii="Arial" w:hAnsi="Arial" w:cs="Arial"/>
          <w:color w:val="363636"/>
        </w:rPr>
        <w:t>obsypce</w:t>
      </w:r>
      <w:proofErr w:type="spellEnd"/>
      <w:r>
        <w:rPr>
          <w:rFonts w:ascii="Arial" w:hAnsi="Arial" w:cs="Arial"/>
          <w:color w:val="363636"/>
        </w:rPr>
        <w:t xml:space="preserve"> piaskowej. Przy głębokości montażu do 1m piasek jest wystarczającym elementem zapewniającym kompensację, na załamaniach sieci </w:t>
      </w:r>
      <w:r>
        <w:rPr>
          <w:rFonts w:ascii="Arial" w:hAnsi="Arial" w:cs="Arial"/>
          <w:color w:val="363636"/>
        </w:rPr>
        <w:lastRenderedPageBreak/>
        <w:t>należy </w:t>
      </w:r>
      <w:r>
        <w:rPr>
          <w:rFonts w:ascii="Arial" w:hAnsi="Arial" w:cs="Arial"/>
          <w:noProof/>
          <w:color w:val="363636"/>
        </w:rPr>
        <w:drawing>
          <wp:inline distT="0" distB="0" distL="0" distR="0" wp14:anchorId="1255EED2" wp14:editId="05B7AF41">
            <wp:extent cx="4676775" cy="2943225"/>
            <wp:effectExtent l="0" t="0" r="9525"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76775" cy="2943225"/>
                    </a:xfrm>
                    <a:prstGeom prst="rect">
                      <a:avLst/>
                    </a:prstGeom>
                    <a:noFill/>
                    <a:ln>
                      <a:noFill/>
                    </a:ln>
                  </pic:spPr>
                </pic:pic>
              </a:graphicData>
            </a:graphic>
          </wp:inline>
        </w:drawing>
      </w:r>
      <w:r>
        <w:rPr>
          <w:rFonts w:ascii="Arial" w:hAnsi="Arial" w:cs="Arial"/>
          <w:color w:val="363636"/>
        </w:rPr>
        <w:t>przewidzieć poszerzenie wykopu i zagęszczenie gruntu do 85-95</w:t>
      </w:r>
      <w:proofErr w:type="gramStart"/>
      <w:r>
        <w:rPr>
          <w:rFonts w:ascii="Arial" w:hAnsi="Arial" w:cs="Arial"/>
          <w:color w:val="363636"/>
        </w:rPr>
        <w:t>%  wartości</w:t>
      </w:r>
      <w:proofErr w:type="gramEnd"/>
      <w:r>
        <w:rPr>
          <w:rFonts w:ascii="Arial" w:hAnsi="Arial" w:cs="Arial"/>
          <w:color w:val="363636"/>
        </w:rPr>
        <w:t xml:space="preserve"> </w:t>
      </w:r>
      <w:proofErr w:type="spellStart"/>
      <w:r>
        <w:rPr>
          <w:rFonts w:ascii="Arial" w:hAnsi="Arial" w:cs="Arial"/>
          <w:color w:val="363636"/>
        </w:rPr>
        <w:t>Proctora</w:t>
      </w:r>
      <w:proofErr w:type="spellEnd"/>
      <w:r>
        <w:rPr>
          <w:rFonts w:ascii="Arial" w:hAnsi="Arial" w:cs="Arial"/>
          <w:color w:val="363636"/>
        </w:rPr>
        <w:t>. Przy większych głębokościach na załamaniach sieci stosuje się strefy kompensacyjne, w których rurociąg obłożony jest specjalnymi "poduszkami z pianki". Sposób ułożenia poduszek i ich ilość powinna być podana w projekcie.</w:t>
      </w:r>
    </w:p>
    <w:p w14:paraId="14209EFE"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Poduszki piankowe powinny być ściśnięte nie więcej niż na 85 % swoje grubości. Oznacza to, że strefa kompensacyjna powinna być o co najmniej 15% większa niż maksymalne wydłużenia cieplne rurociągu. Nie zaleca się przy tym stosowania większych stref niż 120mm z uwagi na możliwość przegrzewania się rurociągu na kolanach (poduszki działają jak izolator). Poduszki kompensacyjne produkowane są w dwóch typach. Poduszki typu "A" mają kształt dopasowany do średnicy płaszcza rury, typu "B" są prostopadłościenne.</w:t>
      </w:r>
    </w:p>
    <w:p w14:paraId="428044F3"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lastRenderedPageBreak/>
        <w:drawing>
          <wp:inline distT="0" distB="0" distL="0" distR="0" wp14:anchorId="72CB1698" wp14:editId="742EB815">
            <wp:extent cx="3790950" cy="2647950"/>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90950" cy="2647950"/>
                    </a:xfrm>
                    <a:prstGeom prst="rect">
                      <a:avLst/>
                    </a:prstGeom>
                    <a:noFill/>
                    <a:ln>
                      <a:noFill/>
                    </a:ln>
                  </pic:spPr>
                </pic:pic>
              </a:graphicData>
            </a:graphic>
          </wp:inline>
        </w:drawing>
      </w:r>
      <w:r>
        <w:rPr>
          <w:rFonts w:ascii="Arial" w:hAnsi="Arial" w:cs="Arial"/>
          <w:color w:val="363636"/>
        </w:rPr>
        <w:t> </w:t>
      </w:r>
      <w:r>
        <w:rPr>
          <w:rFonts w:ascii="Arial" w:hAnsi="Arial" w:cs="Arial"/>
          <w:noProof/>
          <w:color w:val="363636"/>
        </w:rPr>
        <w:drawing>
          <wp:inline distT="0" distB="0" distL="0" distR="0" wp14:anchorId="3F58E900" wp14:editId="50EF8A14">
            <wp:extent cx="2324100" cy="2676525"/>
            <wp:effectExtent l="0" t="0" r="0" b="9525"/>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24100" cy="2676525"/>
                    </a:xfrm>
                    <a:prstGeom prst="rect">
                      <a:avLst/>
                    </a:prstGeom>
                    <a:noFill/>
                    <a:ln>
                      <a:noFill/>
                    </a:ln>
                  </pic:spPr>
                </pic:pic>
              </a:graphicData>
            </a:graphic>
          </wp:inline>
        </w:drawing>
      </w:r>
    </w:p>
    <w:p w14:paraId="4DE1ED7A"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Rys. Poduszka kompensacyjna </w:t>
      </w:r>
      <w:proofErr w:type="gramStart"/>
      <w:r>
        <w:rPr>
          <w:rFonts w:ascii="Arial" w:hAnsi="Arial" w:cs="Arial"/>
          <w:color w:val="363636"/>
        </w:rPr>
        <w:t>typu :po</w:t>
      </w:r>
      <w:proofErr w:type="gramEnd"/>
      <w:r>
        <w:rPr>
          <w:rFonts w:ascii="Arial" w:hAnsi="Arial" w:cs="Arial"/>
          <w:color w:val="363636"/>
        </w:rPr>
        <w:t xml:space="preserve"> lewej "A", po prawej "B"</w:t>
      </w:r>
    </w:p>
    <w:p w14:paraId="6F603AEF"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9C1C5F4"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Tabela. Wymiary poduszek typu A (</w:t>
      </w:r>
      <w:proofErr w:type="spellStart"/>
      <w:r>
        <w:rPr>
          <w:rFonts w:ascii="Arial" w:hAnsi="Arial" w:cs="Arial"/>
          <w:color w:val="363636"/>
        </w:rPr>
        <w:t>Finpol</w:t>
      </w:r>
      <w:proofErr w:type="spellEnd"/>
      <w:r>
        <w:rPr>
          <w:rFonts w:ascii="Arial" w:hAnsi="Arial" w:cs="Arial"/>
          <w:color w:val="363636"/>
        </w:rPr>
        <w:t>)</w:t>
      </w:r>
    </w:p>
    <w:p w14:paraId="79D40777"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1090FC62" wp14:editId="252EEA49">
            <wp:extent cx="5200650" cy="217170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00650" cy="2171700"/>
                    </a:xfrm>
                    <a:prstGeom prst="rect">
                      <a:avLst/>
                    </a:prstGeom>
                    <a:noFill/>
                    <a:ln>
                      <a:noFill/>
                    </a:ln>
                  </pic:spPr>
                </pic:pic>
              </a:graphicData>
            </a:graphic>
          </wp:inline>
        </w:drawing>
      </w:r>
    </w:p>
    <w:p w14:paraId="562F5AAA"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Tabela Wymiary poduszek typu B (</w:t>
      </w:r>
      <w:proofErr w:type="spellStart"/>
      <w:r>
        <w:rPr>
          <w:rFonts w:ascii="Arial" w:hAnsi="Arial" w:cs="Arial"/>
          <w:color w:val="363636"/>
        </w:rPr>
        <w:t>Finpol</w:t>
      </w:r>
      <w:proofErr w:type="spellEnd"/>
      <w:r>
        <w:rPr>
          <w:rFonts w:ascii="Arial" w:hAnsi="Arial" w:cs="Arial"/>
          <w:color w:val="363636"/>
        </w:rPr>
        <w:t>)</w:t>
      </w:r>
    </w:p>
    <w:p w14:paraId="71B5FE1A"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lastRenderedPageBreak/>
        <w:drawing>
          <wp:inline distT="0" distB="0" distL="0" distR="0" wp14:anchorId="13DEAC38" wp14:editId="60818E93">
            <wp:extent cx="3448050" cy="2143125"/>
            <wp:effectExtent l="0" t="0" r="0" b="9525"/>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48050" cy="2143125"/>
                    </a:xfrm>
                    <a:prstGeom prst="rect">
                      <a:avLst/>
                    </a:prstGeom>
                    <a:noFill/>
                    <a:ln>
                      <a:noFill/>
                    </a:ln>
                  </pic:spPr>
                </pic:pic>
              </a:graphicData>
            </a:graphic>
          </wp:inline>
        </w:drawing>
      </w:r>
    </w:p>
    <w:p w14:paraId="6DE21D2F"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6868A17" w14:textId="77777777" w:rsidR="00033B98" w:rsidRDefault="00033B98" w:rsidP="00033B98">
      <w:pPr>
        <w:pStyle w:val="NormalnyWeb"/>
        <w:shd w:val="clear" w:color="auto" w:fill="FFFFFF"/>
        <w:bidi/>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65477A03" wp14:editId="0220B26A">
            <wp:extent cx="6715125" cy="2381250"/>
            <wp:effectExtent l="0" t="0" r="9525"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15125" cy="2381250"/>
                    </a:xfrm>
                    <a:prstGeom prst="rect">
                      <a:avLst/>
                    </a:prstGeom>
                    <a:noFill/>
                    <a:ln>
                      <a:noFill/>
                    </a:ln>
                  </pic:spPr>
                </pic:pic>
              </a:graphicData>
            </a:graphic>
          </wp:inline>
        </w:drawing>
      </w:r>
      <w:r>
        <w:rPr>
          <w:rFonts w:ascii="Arial" w:hAnsi="Arial" w:cs="Arial"/>
          <w:noProof/>
          <w:color w:val="363636"/>
        </w:rPr>
        <w:drawing>
          <wp:inline distT="0" distB="0" distL="0" distR="0" wp14:anchorId="3B694082" wp14:editId="4FDC9751">
            <wp:extent cx="5772150" cy="2447925"/>
            <wp:effectExtent l="0" t="0" r="0" b="9525"/>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72150" cy="2447925"/>
                    </a:xfrm>
                    <a:prstGeom prst="rect">
                      <a:avLst/>
                    </a:prstGeom>
                    <a:noFill/>
                    <a:ln>
                      <a:noFill/>
                    </a:ln>
                  </pic:spPr>
                </pic:pic>
              </a:graphicData>
            </a:graphic>
          </wp:inline>
        </w:drawing>
      </w:r>
    </w:p>
    <w:p w14:paraId="426C4B21" w14:textId="77777777" w:rsidR="00033B98" w:rsidRDefault="00033B98" w:rsidP="00033B98">
      <w:pPr>
        <w:pStyle w:val="NormalnyWeb"/>
        <w:shd w:val="clear" w:color="auto" w:fill="FFFFFF"/>
        <w:spacing w:before="0" w:beforeAutospacing="0" w:after="0" w:afterAutospacing="0"/>
        <w:rPr>
          <w:rFonts w:ascii="Arial" w:hAnsi="Arial" w:cs="Arial"/>
          <w:color w:val="363636"/>
          <w:rtl/>
        </w:rPr>
      </w:pPr>
      <w:r>
        <w:rPr>
          <w:rFonts w:ascii="Arial" w:hAnsi="Arial" w:cs="Arial"/>
          <w:color w:val="363636"/>
        </w:rPr>
        <w:t>Rys. Przykładowy sposób układania poduszek kompensacyjnych.</w:t>
      </w:r>
    </w:p>
    <w:p w14:paraId="4F8B025C"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22E6674E"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Black" w:hAnsi="Arial Black" w:cs="Arial"/>
          <w:color w:val="363636"/>
        </w:rPr>
        <w:t>Kompensatory mieszkowe</w:t>
      </w:r>
    </w:p>
    <w:p w14:paraId="7C15D3AE"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6C66AAD3"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Preizolowane kompensatory mieszkowe dostarczane są na budowę w stanie całkowitego</w:t>
      </w:r>
      <w:r>
        <w:rPr>
          <w:rFonts w:ascii="Arial" w:hAnsi="Arial" w:cs="Arial"/>
          <w:color w:val="363636"/>
        </w:rPr>
        <w:br/>
        <w:t xml:space="preserve">rozciągnięcia </w:t>
      </w:r>
      <w:proofErr w:type="gramStart"/>
      <w:r>
        <w:rPr>
          <w:rFonts w:ascii="Arial" w:hAnsi="Arial" w:cs="Arial"/>
          <w:color w:val="363636"/>
        </w:rPr>
        <w:t>mieszka .Wykonawca</w:t>
      </w:r>
      <w:proofErr w:type="gramEnd"/>
      <w:r>
        <w:rPr>
          <w:rFonts w:ascii="Arial" w:hAnsi="Arial" w:cs="Arial"/>
          <w:color w:val="363636"/>
        </w:rPr>
        <w:t xml:space="preserve"> nie ma możliwości, ani potrzeby, zmiany nastawy kompensatora.</w:t>
      </w:r>
      <w:r>
        <w:rPr>
          <w:rFonts w:ascii="Arial" w:hAnsi="Arial" w:cs="Arial"/>
          <w:color w:val="363636"/>
        </w:rPr>
        <w:br/>
        <w:t xml:space="preserve">Kompensatory osiowe są bardzo wrażliwe na błędy niewspółosiowości rurociągu. </w:t>
      </w:r>
      <w:r>
        <w:rPr>
          <w:rFonts w:ascii="Arial" w:hAnsi="Arial" w:cs="Arial"/>
          <w:color w:val="363636"/>
        </w:rPr>
        <w:lastRenderedPageBreak/>
        <w:t>Wymagają</w:t>
      </w:r>
      <w:r>
        <w:rPr>
          <w:rFonts w:ascii="Arial" w:hAnsi="Arial" w:cs="Arial"/>
          <w:color w:val="363636"/>
        </w:rPr>
        <w:br/>
        <w:t xml:space="preserve">określonych długości współosiowych prostych odcinków przed i za kompensatorem. Wykonawca po wykonaniu spawów </w:t>
      </w:r>
      <w:proofErr w:type="spellStart"/>
      <w:r>
        <w:rPr>
          <w:rFonts w:ascii="Arial" w:hAnsi="Arial" w:cs="Arial"/>
          <w:color w:val="363636"/>
        </w:rPr>
        <w:t>sczepnych</w:t>
      </w:r>
      <w:proofErr w:type="spellEnd"/>
      <w:r>
        <w:rPr>
          <w:rFonts w:ascii="Arial" w:hAnsi="Arial" w:cs="Arial"/>
          <w:color w:val="363636"/>
        </w:rPr>
        <w:t xml:space="preserve"> końcówek do spawania powinien skontrolować współosiowość wymaganych odcinków rurociągu przed i za kompensatorem.</w:t>
      </w:r>
    </w:p>
    <w:p w14:paraId="39B46128"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5CA5D1F8" wp14:editId="6075053D">
            <wp:extent cx="6048375" cy="2647950"/>
            <wp:effectExtent l="0" t="0" r="9525"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48375" cy="2647950"/>
                    </a:xfrm>
                    <a:prstGeom prst="rect">
                      <a:avLst/>
                    </a:prstGeom>
                    <a:noFill/>
                    <a:ln>
                      <a:noFill/>
                    </a:ln>
                  </pic:spPr>
                </pic:pic>
              </a:graphicData>
            </a:graphic>
          </wp:inline>
        </w:drawing>
      </w:r>
    </w:p>
    <w:p w14:paraId="580002C9"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Rys. Sprawdzanie współosiowości rurociągu w strefie montażu kompensatora</w:t>
      </w:r>
    </w:p>
    <w:p w14:paraId="1377CF42"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7656E294"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Kontrola współosiowości powinna odbywać się względem stalowych końcówek do spawania, a nie względem rury osłonowej.</w:t>
      </w:r>
    </w:p>
    <w:p w14:paraId="7E3F2C2B"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88E56BF"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Przy montażu kompensatorów mieszkowych należy przestrzegać następujących zasad:</w:t>
      </w:r>
      <w:r>
        <w:rPr>
          <w:rFonts w:ascii="Arial" w:hAnsi="Arial" w:cs="Arial"/>
          <w:color w:val="363636"/>
        </w:rPr>
        <w:br/>
        <w:t>- dopuszczalna minimalna długość odcinków prostych przed i za kompensatorem wynosi 12m</w:t>
      </w:r>
      <w:r>
        <w:rPr>
          <w:rFonts w:ascii="Arial" w:hAnsi="Arial" w:cs="Arial"/>
          <w:color w:val="363636"/>
        </w:rPr>
        <w:br/>
        <w:t>- minimalna dopuszczalna odległość końcówki kompensatora od strefy kompensacyjnej naturalnej wynosi 12m</w:t>
      </w:r>
      <w:r>
        <w:rPr>
          <w:rFonts w:ascii="Arial" w:hAnsi="Arial" w:cs="Arial"/>
          <w:color w:val="363636"/>
        </w:rPr>
        <w:br/>
        <w:t>- dopuszczalna współosiowość A na odcinku prostym przed i za kompensatorem wynosi±3mm</w:t>
      </w:r>
    </w:p>
    <w:p w14:paraId="67A2B13B"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0456CF74" wp14:editId="116143E6">
            <wp:extent cx="6153150" cy="2352675"/>
            <wp:effectExtent l="0" t="0" r="0" b="952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53150" cy="2352675"/>
                    </a:xfrm>
                    <a:prstGeom prst="rect">
                      <a:avLst/>
                    </a:prstGeom>
                    <a:noFill/>
                    <a:ln>
                      <a:noFill/>
                    </a:ln>
                  </pic:spPr>
                </pic:pic>
              </a:graphicData>
            </a:graphic>
          </wp:inline>
        </w:drawing>
      </w:r>
    </w:p>
    <w:p w14:paraId="67760816"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36212429"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Montaż kompensatorów jednorazowych</w:t>
      </w:r>
    </w:p>
    <w:p w14:paraId="30750F83"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lastRenderedPageBreak/>
        <w:t>Kompensatory jednorazowe dostarczane są w dwu odmianach:</w:t>
      </w:r>
      <w:r>
        <w:rPr>
          <w:rFonts w:ascii="Arial" w:hAnsi="Arial" w:cs="Arial"/>
          <w:color w:val="363636"/>
        </w:rPr>
        <w:br/>
        <w:t>- niepreizolowanej typu E </w:t>
      </w:r>
      <w:r>
        <w:rPr>
          <w:rFonts w:ascii="Arial" w:hAnsi="Arial" w:cs="Arial"/>
          <w:color w:val="363636"/>
        </w:rPr>
        <w:br/>
        <w:t>- preizolowanej typu zatrzaskowego</w:t>
      </w:r>
    </w:p>
    <w:p w14:paraId="15E0ED88"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5B768F37" wp14:editId="6E6127D0">
            <wp:extent cx="2752725" cy="1790700"/>
            <wp:effectExtent l="0" t="0" r="9525"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52725" cy="1790700"/>
                    </a:xfrm>
                    <a:prstGeom prst="rect">
                      <a:avLst/>
                    </a:prstGeom>
                    <a:noFill/>
                    <a:ln>
                      <a:noFill/>
                    </a:ln>
                  </pic:spPr>
                </pic:pic>
              </a:graphicData>
            </a:graphic>
          </wp:inline>
        </w:drawing>
      </w:r>
    </w:p>
    <w:p w14:paraId="7105452F"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Rys. Kompensator typu E. U dołu wymiary kompensatorów firmy FINPOL.</w:t>
      </w:r>
    </w:p>
    <w:p w14:paraId="723C008D"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204159EA" wp14:editId="06232986">
            <wp:extent cx="4886325" cy="4267200"/>
            <wp:effectExtent l="0" t="0" r="9525"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86325" cy="4267200"/>
                    </a:xfrm>
                    <a:prstGeom prst="rect">
                      <a:avLst/>
                    </a:prstGeom>
                    <a:noFill/>
                    <a:ln>
                      <a:noFill/>
                    </a:ln>
                  </pic:spPr>
                </pic:pic>
              </a:graphicData>
            </a:graphic>
          </wp:inline>
        </w:drawing>
      </w:r>
    </w:p>
    <w:p w14:paraId="02EE1165"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021E0006"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lastRenderedPageBreak/>
        <w:drawing>
          <wp:inline distT="0" distB="0" distL="0" distR="0" wp14:anchorId="0DFCA00C" wp14:editId="2F949FD6">
            <wp:extent cx="6924675" cy="3143250"/>
            <wp:effectExtent l="0" t="0" r="9525"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924675" cy="3143250"/>
                    </a:xfrm>
                    <a:prstGeom prst="rect">
                      <a:avLst/>
                    </a:prstGeom>
                    <a:noFill/>
                    <a:ln>
                      <a:noFill/>
                    </a:ln>
                  </pic:spPr>
                </pic:pic>
              </a:graphicData>
            </a:graphic>
          </wp:inline>
        </w:drawing>
      </w:r>
    </w:p>
    <w:p w14:paraId="53F39FBA"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Rys. Kompensator zatrzaskowy.</w:t>
      </w:r>
    </w:p>
    <w:p w14:paraId="4443803A"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6C9B0536"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Tabela. Wymiary kompensatorów zatrzaskowych firmy FINPOL.</w:t>
      </w:r>
    </w:p>
    <w:p w14:paraId="1223E826"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73C4A669" wp14:editId="5A3109E5">
            <wp:extent cx="5362575" cy="4276725"/>
            <wp:effectExtent l="0" t="0" r="9525" b="9525"/>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62575" cy="4276725"/>
                    </a:xfrm>
                    <a:prstGeom prst="rect">
                      <a:avLst/>
                    </a:prstGeom>
                    <a:noFill/>
                    <a:ln>
                      <a:noFill/>
                    </a:ln>
                  </pic:spPr>
                </pic:pic>
              </a:graphicData>
            </a:graphic>
          </wp:inline>
        </w:drawing>
      </w:r>
    </w:p>
    <w:p w14:paraId="068DB347"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05236A7C"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   Długość zabudowy preizolowanego kompensatora zatrzaskowego wynosi ~2.5m, niezależnie od średnicy rury stalowej. Kompensatory jednorazowe są napinane fabrycznie na wartość zadaną w projekcie (i w zamówieniu). Wykonawca nie ma żadnej możliwości zmiany nastawy preizolowanego kompensatora zatrzaskowego. </w:t>
      </w:r>
      <w:r>
        <w:rPr>
          <w:rFonts w:ascii="Arial" w:hAnsi="Arial" w:cs="Arial"/>
          <w:color w:val="363636"/>
        </w:rPr>
        <w:lastRenderedPageBreak/>
        <w:t xml:space="preserve">Nastawę kompensatora typu E można zmienić na budowie wkręcając lub wykręcając na odpowiednią długość śruby napinające. Są one zabezpieczone fabrycznie lekkim spawem </w:t>
      </w:r>
      <w:proofErr w:type="spellStart"/>
      <w:r>
        <w:rPr>
          <w:rFonts w:ascii="Arial" w:hAnsi="Arial" w:cs="Arial"/>
          <w:color w:val="363636"/>
        </w:rPr>
        <w:t>sczepnym</w:t>
      </w:r>
      <w:proofErr w:type="spellEnd"/>
      <w:r>
        <w:rPr>
          <w:rFonts w:ascii="Arial" w:hAnsi="Arial" w:cs="Arial"/>
          <w:color w:val="363636"/>
        </w:rPr>
        <w:t xml:space="preserve"> przed manipulowaniem nimi przez osoby niepowołane.    Kompensatory jednorazowe służą do wykonania naciągu montażowego w stanie gorącym, czyli </w:t>
      </w:r>
      <w:r>
        <w:rPr>
          <w:rFonts w:ascii="Arial" w:hAnsi="Arial" w:cs="Arial"/>
          <w:b/>
          <w:bCs/>
          <w:color w:val="363636"/>
        </w:rPr>
        <w:t xml:space="preserve">tzw. </w:t>
      </w:r>
      <w:proofErr w:type="spellStart"/>
      <w:r>
        <w:rPr>
          <w:rFonts w:ascii="Arial" w:hAnsi="Arial" w:cs="Arial"/>
          <w:b/>
          <w:bCs/>
          <w:color w:val="363636"/>
        </w:rPr>
        <w:t>preheatingu</w:t>
      </w:r>
      <w:proofErr w:type="spellEnd"/>
      <w:r>
        <w:rPr>
          <w:rFonts w:ascii="Arial" w:hAnsi="Arial" w:cs="Arial"/>
          <w:b/>
          <w:bCs/>
          <w:color w:val="363636"/>
        </w:rPr>
        <w:t>. </w:t>
      </w:r>
      <w:r>
        <w:rPr>
          <w:rFonts w:ascii="Arial" w:hAnsi="Arial" w:cs="Arial"/>
          <w:color w:val="363636"/>
        </w:rPr>
        <w:t xml:space="preserve">Wykonanie </w:t>
      </w:r>
      <w:proofErr w:type="spellStart"/>
      <w:r>
        <w:rPr>
          <w:rFonts w:ascii="Arial" w:hAnsi="Arial" w:cs="Arial"/>
          <w:color w:val="363636"/>
        </w:rPr>
        <w:t>preheatingu</w:t>
      </w:r>
      <w:proofErr w:type="spellEnd"/>
      <w:r>
        <w:rPr>
          <w:rFonts w:ascii="Arial" w:hAnsi="Arial" w:cs="Arial"/>
          <w:color w:val="363636"/>
        </w:rPr>
        <w:t xml:space="preserve"> omówione jest na stronie firmy FINPOL.</w:t>
      </w:r>
      <w:r>
        <w:rPr>
          <w:rFonts w:ascii="Arial" w:hAnsi="Arial" w:cs="Arial"/>
          <w:color w:val="363636"/>
        </w:rPr>
        <w:br/>
        <w:t xml:space="preserve">   Zastosowanie kompensatorów jednorazowych pozwala skrócić czas realizacji budowy sieci preizolowanej umożliwiając przeprowadzenie operacji </w:t>
      </w:r>
      <w:proofErr w:type="spellStart"/>
      <w:r>
        <w:rPr>
          <w:rFonts w:ascii="Arial" w:hAnsi="Arial" w:cs="Arial"/>
          <w:color w:val="363636"/>
        </w:rPr>
        <w:t>preheatingu</w:t>
      </w:r>
      <w:proofErr w:type="spellEnd"/>
      <w:r>
        <w:rPr>
          <w:rFonts w:ascii="Arial" w:hAnsi="Arial" w:cs="Arial"/>
          <w:color w:val="363636"/>
        </w:rPr>
        <w:t xml:space="preserve"> przy wykorzystaniu kompensatorów typu E przy prawie całkowicie zasypanym wykopie, a w przypadku użycia kompensatorów zatrzaskowych przy całkowicie zasypanym wykopie. Z punktu widzenia wykonawcy kompensator zatrzaskowy jest wygodniejszy, o ile w trakcie budowy sieci cieplnej projektant nie wprowadzi zmiany wartości naciągu montażowego. Przed wspawaniem kompensatora typu E należy sprawdzić czy spawy </w:t>
      </w:r>
      <w:proofErr w:type="spellStart"/>
      <w:r>
        <w:rPr>
          <w:rFonts w:ascii="Arial" w:hAnsi="Arial" w:cs="Arial"/>
          <w:color w:val="363636"/>
        </w:rPr>
        <w:t>sczepne</w:t>
      </w:r>
      <w:proofErr w:type="spellEnd"/>
      <w:r>
        <w:rPr>
          <w:rFonts w:ascii="Arial" w:hAnsi="Arial" w:cs="Arial"/>
          <w:color w:val="363636"/>
        </w:rPr>
        <w:t xml:space="preserve"> na śrubach napinających wykonane w fabryce, nie zostały zerwane. Następnie na odcinek rurociągu z dowolnej strony kompensatora naciągnąć długą mufę polietylenową i dwie opaski termokurczliwe.</w:t>
      </w:r>
    </w:p>
    <w:p w14:paraId="3AB8D9A9"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26558ADB" wp14:editId="3ABCC648">
            <wp:extent cx="6257925" cy="2266950"/>
            <wp:effectExtent l="0" t="0" r="9525"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57925" cy="2266950"/>
                    </a:xfrm>
                    <a:prstGeom prst="rect">
                      <a:avLst/>
                    </a:prstGeom>
                    <a:noFill/>
                    <a:ln>
                      <a:noFill/>
                    </a:ln>
                  </pic:spPr>
                </pic:pic>
              </a:graphicData>
            </a:graphic>
          </wp:inline>
        </w:drawing>
      </w:r>
      <w:r>
        <w:rPr>
          <w:rFonts w:ascii="Arial" w:hAnsi="Arial" w:cs="Arial"/>
          <w:color w:val="363636"/>
        </w:rPr>
        <w:br/>
        <w:t>Wykonać spawanie końcówek. Po sprawdzeniu jakości spoin kompensator jest gotowy do </w:t>
      </w:r>
      <w:proofErr w:type="spellStart"/>
      <w:r>
        <w:rPr>
          <w:rFonts w:ascii="Arial" w:hAnsi="Arial" w:cs="Arial"/>
          <w:color w:val="363636"/>
        </w:rPr>
        <w:t>preheatingu</w:t>
      </w:r>
      <w:proofErr w:type="spellEnd"/>
      <w:r>
        <w:rPr>
          <w:rFonts w:ascii="Arial" w:hAnsi="Arial" w:cs="Arial"/>
          <w:color w:val="363636"/>
        </w:rPr>
        <w:t>.</w:t>
      </w:r>
      <w:r>
        <w:rPr>
          <w:rFonts w:ascii="Arial" w:hAnsi="Arial" w:cs="Arial"/>
          <w:color w:val="363636"/>
        </w:rPr>
        <w:br/>
      </w:r>
      <w:proofErr w:type="spellStart"/>
      <w:r>
        <w:rPr>
          <w:rFonts w:ascii="Arial" w:hAnsi="Arial" w:cs="Arial"/>
          <w:color w:val="363636"/>
        </w:rPr>
        <w:t>Preheating</w:t>
      </w:r>
      <w:proofErr w:type="spellEnd"/>
      <w:r>
        <w:rPr>
          <w:rFonts w:ascii="Arial" w:hAnsi="Arial" w:cs="Arial"/>
          <w:color w:val="363636"/>
        </w:rPr>
        <w:t xml:space="preserve"> jest jedną z ostatnich czynności </w:t>
      </w:r>
      <w:proofErr w:type="gramStart"/>
      <w:r>
        <w:rPr>
          <w:rFonts w:ascii="Arial" w:hAnsi="Arial" w:cs="Arial"/>
          <w:color w:val="363636"/>
        </w:rPr>
        <w:t>montażowych .W</w:t>
      </w:r>
      <w:proofErr w:type="gramEnd"/>
      <w:r>
        <w:rPr>
          <w:rFonts w:ascii="Arial" w:hAnsi="Arial" w:cs="Arial"/>
          <w:color w:val="363636"/>
        </w:rPr>
        <w:t xml:space="preserve"> związku z tym należy kontynuować montaż dalszych odcinków rurociągu, a kompensator pozostawić nie zaizolowany aż do czasu wykonywania </w:t>
      </w:r>
      <w:proofErr w:type="spellStart"/>
      <w:r>
        <w:rPr>
          <w:rFonts w:ascii="Arial" w:hAnsi="Arial" w:cs="Arial"/>
          <w:color w:val="363636"/>
        </w:rPr>
        <w:t>preheatingu</w:t>
      </w:r>
      <w:proofErr w:type="spellEnd"/>
      <w:r>
        <w:rPr>
          <w:rFonts w:ascii="Arial" w:hAnsi="Arial" w:cs="Arial"/>
          <w:color w:val="363636"/>
        </w:rPr>
        <w:t>.</w:t>
      </w:r>
    </w:p>
    <w:p w14:paraId="6082EE3A"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9FA0C00"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3.6.3.Przejścia pod jezdniami i torami</w:t>
      </w:r>
    </w:p>
    <w:p w14:paraId="28AB292E"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495780A2"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Rurociągi prowadzone pod jezdniami powinny być projektowane prostopadle do osi jezdni w rurze osłonowej stalowej zabezpieczonej antykorozyjnie. Przestrzeń pomiędzy rurą preizolowaną a rurą osłonową powinna być równomierna na całej długości i obwodzie rury. Stosuje się do tego celu elementy dystansowe.</w:t>
      </w:r>
    </w:p>
    <w:p w14:paraId="3CEEA629"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lastRenderedPageBreak/>
        <w:drawing>
          <wp:inline distT="0" distB="0" distL="0" distR="0" wp14:anchorId="770F8002" wp14:editId="28AED459">
            <wp:extent cx="6915150" cy="4591050"/>
            <wp:effectExtent l="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915150" cy="4591050"/>
                    </a:xfrm>
                    <a:prstGeom prst="rect">
                      <a:avLst/>
                    </a:prstGeom>
                    <a:noFill/>
                    <a:ln>
                      <a:noFill/>
                    </a:ln>
                  </pic:spPr>
                </pic:pic>
              </a:graphicData>
            </a:graphic>
          </wp:inline>
        </w:drawing>
      </w:r>
    </w:p>
    <w:p w14:paraId="2A694E89"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Fot. Zakładanie na rurę preizolowaną elementu dystansującego.</w:t>
      </w:r>
    </w:p>
    <w:p w14:paraId="24F696DE"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230685DC"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b/>
          <w:bCs/>
          <w:color w:val="363636"/>
        </w:rPr>
        <w:t>3.6.4. Przejścia przez ścianę budynku</w:t>
      </w:r>
    </w:p>
    <w:p w14:paraId="4C4A2023"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noProof/>
          <w:color w:val="363636"/>
        </w:rPr>
        <w:drawing>
          <wp:inline distT="0" distB="0" distL="0" distR="0" wp14:anchorId="56152B7A" wp14:editId="0531DCA9">
            <wp:extent cx="3790950" cy="2562225"/>
            <wp:effectExtent l="0" t="0" r="0" b="9525"/>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90950" cy="2562225"/>
                    </a:xfrm>
                    <a:prstGeom prst="rect">
                      <a:avLst/>
                    </a:prstGeom>
                    <a:noFill/>
                    <a:ln>
                      <a:noFill/>
                    </a:ln>
                  </pic:spPr>
                </pic:pic>
              </a:graphicData>
            </a:graphic>
          </wp:inline>
        </w:drawing>
      </w:r>
    </w:p>
    <w:p w14:paraId="52BFC90A"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xml:space="preserve">Przejście rurociągu przez ścianę budynku należy zabezpieczyć rurą ochronną stalową. Przestrzeń pomiędzy rurą preizolowaną a rurą ochronną przełazową powinna być uszczelniona przed przenikaniem wody </w:t>
      </w:r>
      <w:proofErr w:type="gramStart"/>
      <w:r>
        <w:rPr>
          <w:rFonts w:ascii="Arial" w:hAnsi="Arial" w:cs="Arial"/>
          <w:color w:val="363636"/>
        </w:rPr>
        <w:t>za  pomocą</w:t>
      </w:r>
      <w:proofErr w:type="gramEnd"/>
      <w:r>
        <w:rPr>
          <w:rFonts w:ascii="Arial" w:hAnsi="Arial" w:cs="Arial"/>
          <w:color w:val="363636"/>
        </w:rPr>
        <w:t xml:space="preserve"> gumowych pierścieni. Od strony zewnętrznej ścianę uszczelnia się zwykle dodatkową uszczelką typu "WGC" z pierścieniem przykręcanym do ściany.</w:t>
      </w:r>
    </w:p>
    <w:p w14:paraId="229054CF"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16124A51"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lastRenderedPageBreak/>
        <w:t>Fot. Uszczelka typu WGC</w:t>
      </w:r>
    </w:p>
    <w:p w14:paraId="56B9B2FB"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2D1431CF"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Tego typu uszczelnienie umożliwia ruch rurociągu w trzech płaszczyznach bez rozszczelnienia połączenia.</w:t>
      </w:r>
    </w:p>
    <w:p w14:paraId="7AC797E1"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561A9018"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drawing>
          <wp:inline distT="0" distB="0" distL="0" distR="0" wp14:anchorId="64EB041A" wp14:editId="270948F1">
            <wp:extent cx="2847975" cy="2371725"/>
            <wp:effectExtent l="0" t="0" r="9525" b="952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47975" cy="2371725"/>
                    </a:xfrm>
                    <a:prstGeom prst="rect">
                      <a:avLst/>
                    </a:prstGeom>
                    <a:noFill/>
                    <a:ln>
                      <a:noFill/>
                    </a:ln>
                  </pic:spPr>
                </pic:pic>
              </a:graphicData>
            </a:graphic>
          </wp:inline>
        </w:drawing>
      </w:r>
      <w:r>
        <w:rPr>
          <w:rFonts w:ascii="Arial" w:hAnsi="Arial" w:cs="Arial"/>
          <w:noProof/>
          <w:color w:val="363636"/>
        </w:rPr>
        <w:drawing>
          <wp:inline distT="0" distB="0" distL="0" distR="0" wp14:anchorId="2A4003D1" wp14:editId="74DF4097">
            <wp:extent cx="2809875" cy="2371725"/>
            <wp:effectExtent l="0" t="0" r="9525"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p w14:paraId="5416BE36"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 </w:t>
      </w:r>
    </w:p>
    <w:p w14:paraId="078C0120" w14:textId="77777777" w:rsidR="00033B98" w:rsidRDefault="00033B98" w:rsidP="00033B98">
      <w:pPr>
        <w:pStyle w:val="NormalnyWeb"/>
        <w:shd w:val="clear" w:color="auto" w:fill="FFFFFF"/>
        <w:spacing w:before="0" w:beforeAutospacing="0" w:after="0" w:afterAutospacing="0"/>
        <w:rPr>
          <w:rFonts w:ascii="Arial" w:hAnsi="Arial" w:cs="Arial"/>
          <w:color w:val="363636"/>
        </w:rPr>
      </w:pPr>
      <w:r>
        <w:rPr>
          <w:rFonts w:ascii="Arial" w:hAnsi="Arial" w:cs="Arial"/>
          <w:color w:val="363636"/>
        </w:rPr>
        <w:t>Po stronie wewnętrznej budynku, zakończenie rurociągu cieplnego wykonuje się za pomocą mankietu termokurczliwego.</w:t>
      </w:r>
    </w:p>
    <w:p w14:paraId="2113E47F" w14:textId="77777777" w:rsidR="00033B98" w:rsidRDefault="00033B98" w:rsidP="00033B98">
      <w:pPr>
        <w:pStyle w:val="NormalnyWeb"/>
        <w:shd w:val="clear" w:color="auto" w:fill="FFFFFF"/>
        <w:spacing w:before="0" w:beforeAutospacing="0" w:after="0" w:afterAutospacing="0"/>
        <w:jc w:val="center"/>
        <w:rPr>
          <w:rFonts w:ascii="Arial" w:hAnsi="Arial" w:cs="Arial"/>
          <w:color w:val="363636"/>
        </w:rPr>
      </w:pPr>
      <w:r>
        <w:rPr>
          <w:rFonts w:ascii="Arial" w:hAnsi="Arial" w:cs="Arial"/>
          <w:noProof/>
          <w:color w:val="363636"/>
        </w:rPr>
        <w:lastRenderedPageBreak/>
        <w:drawing>
          <wp:inline distT="0" distB="0" distL="0" distR="0" wp14:anchorId="33BDCEA0" wp14:editId="13ACAE03">
            <wp:extent cx="6286500" cy="55721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86500" cy="5572125"/>
                    </a:xfrm>
                    <a:prstGeom prst="rect">
                      <a:avLst/>
                    </a:prstGeom>
                    <a:noFill/>
                    <a:ln>
                      <a:noFill/>
                    </a:ln>
                  </pic:spPr>
                </pic:pic>
              </a:graphicData>
            </a:graphic>
          </wp:inline>
        </w:drawing>
      </w:r>
    </w:p>
    <w:p w14:paraId="0CD5F221" w14:textId="77777777" w:rsidR="00033B98" w:rsidRPr="00033B98" w:rsidRDefault="00033B98" w:rsidP="00033B98">
      <w:pPr>
        <w:shd w:val="clear" w:color="auto" w:fill="FFFFFF"/>
        <w:spacing w:after="0" w:line="240" w:lineRule="auto"/>
        <w:outlineLvl w:val="0"/>
        <w:rPr>
          <w:rFonts w:ascii="Arial" w:eastAsia="Times New Roman" w:hAnsi="Arial" w:cs="Arial"/>
          <w:color w:val="76B228"/>
          <w:kern w:val="36"/>
          <w:sz w:val="60"/>
          <w:szCs w:val="60"/>
          <w:lang w:eastAsia="pl-PL"/>
        </w:rPr>
      </w:pPr>
      <w:r w:rsidRPr="00033B98">
        <w:rPr>
          <w:rFonts w:ascii="Arial" w:eastAsia="Times New Roman" w:hAnsi="Arial" w:cs="Arial"/>
          <w:color w:val="76B228"/>
          <w:kern w:val="36"/>
          <w:sz w:val="60"/>
          <w:szCs w:val="60"/>
          <w:lang w:eastAsia="pl-PL"/>
        </w:rPr>
        <w:t>Studzienki cieplne</w:t>
      </w:r>
    </w:p>
    <w:p w14:paraId="06B6864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Black" w:eastAsia="Times New Roman" w:hAnsi="Arial Black" w:cs="Arial"/>
          <w:color w:val="363636"/>
          <w:sz w:val="24"/>
          <w:szCs w:val="24"/>
          <w:lang w:eastAsia="pl-PL"/>
        </w:rPr>
        <w:t> Komory cieplne</w:t>
      </w:r>
    </w:p>
    <w:p w14:paraId="234909D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40A2BC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Black" w:eastAsia="Times New Roman" w:hAnsi="Arial Black" w:cs="Arial"/>
          <w:color w:val="363636"/>
          <w:sz w:val="24"/>
          <w:szCs w:val="24"/>
          <w:lang w:eastAsia="pl-PL"/>
        </w:rPr>
        <w:t>Przepisy ogólne</w:t>
      </w:r>
    </w:p>
    <w:p w14:paraId="553D77FC"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inherit" w:eastAsia="Times New Roman" w:hAnsi="inherit" w:cs="Arial"/>
          <w:color w:val="363636"/>
          <w:sz w:val="24"/>
          <w:szCs w:val="24"/>
          <w:lang w:eastAsia="pl-PL"/>
        </w:rPr>
        <w:br/>
      </w:r>
      <w:r w:rsidRPr="00033B98">
        <w:rPr>
          <w:rFonts w:ascii="Arial" w:eastAsia="Times New Roman" w:hAnsi="Arial" w:cs="Arial"/>
          <w:color w:val="363636"/>
          <w:sz w:val="24"/>
          <w:szCs w:val="24"/>
          <w:lang w:eastAsia="pl-PL"/>
        </w:rPr>
        <w:t>  Komory sieci ciepłowniczej należy projektować w miejscach zainstalowania armatury odcinającej, odpowietrzającej, odwadniającej sieci ciepłowniczej oraz miejscach zainstalowania AKP (armatury kontrolno-pomiarowej), w </w:t>
      </w:r>
      <w:proofErr w:type="gramStart"/>
      <w:r w:rsidRPr="00033B98">
        <w:rPr>
          <w:rFonts w:ascii="Arial" w:eastAsia="Times New Roman" w:hAnsi="Arial" w:cs="Arial"/>
          <w:color w:val="363636"/>
          <w:sz w:val="24"/>
          <w:szCs w:val="24"/>
          <w:lang w:eastAsia="pl-PL"/>
        </w:rPr>
        <w:t>przypadku</w:t>
      </w:r>
      <w:proofErr w:type="gramEnd"/>
      <w:r w:rsidRPr="00033B98">
        <w:rPr>
          <w:rFonts w:ascii="Arial" w:eastAsia="Times New Roman" w:hAnsi="Arial" w:cs="Arial"/>
          <w:color w:val="363636"/>
          <w:sz w:val="24"/>
          <w:szCs w:val="24"/>
          <w:lang w:eastAsia="pl-PL"/>
        </w:rPr>
        <w:t xml:space="preserve"> gdy przewidują to warunki techniczne.   Projektowane komory powinny spełniać wymagania normy PN-B10405:1999</w:t>
      </w:r>
      <w:r w:rsidRPr="00033B98">
        <w:rPr>
          <w:rFonts w:ascii="Arial" w:eastAsia="Times New Roman" w:hAnsi="Arial" w:cs="Arial"/>
          <w:color w:val="363636"/>
          <w:sz w:val="24"/>
          <w:szCs w:val="24"/>
          <w:lang w:eastAsia="pl-PL"/>
        </w:rPr>
        <w:br/>
        <w:t xml:space="preserve"> - Komory należy lokalizować w miejscach ogólnie </w:t>
      </w:r>
      <w:proofErr w:type="gramStart"/>
      <w:r w:rsidRPr="00033B98">
        <w:rPr>
          <w:rFonts w:ascii="Arial" w:eastAsia="Times New Roman" w:hAnsi="Arial" w:cs="Arial"/>
          <w:color w:val="363636"/>
          <w:sz w:val="24"/>
          <w:szCs w:val="24"/>
          <w:lang w:eastAsia="pl-PL"/>
        </w:rPr>
        <w:t>dostępnych</w:t>
      </w:r>
      <w:proofErr w:type="gramEnd"/>
      <w:r w:rsidRPr="00033B98">
        <w:rPr>
          <w:rFonts w:ascii="Arial" w:eastAsia="Times New Roman" w:hAnsi="Arial" w:cs="Arial"/>
          <w:color w:val="363636"/>
          <w:sz w:val="24"/>
          <w:szCs w:val="24"/>
          <w:lang w:eastAsia="pl-PL"/>
        </w:rPr>
        <w:t xml:space="preserve"> aby ich obsługa nie była utrudniona, poza jezdniami i parkingami. Komory winne być zabezpieczone w zamknięcia włazów dla zabezpieczenia wejścia osób niepowołanych.</w:t>
      </w:r>
    </w:p>
    <w:p w14:paraId="3230D577"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br/>
        <w:t xml:space="preserve">- Wymiary komór powinny zapewniać łatwą obsługę znajdujących się w nich </w:t>
      </w:r>
      <w:r w:rsidRPr="00033B98">
        <w:rPr>
          <w:rFonts w:ascii="Arial" w:eastAsia="Times New Roman" w:hAnsi="Arial" w:cs="Arial"/>
          <w:color w:val="363636"/>
          <w:sz w:val="24"/>
          <w:szCs w:val="24"/>
          <w:lang w:eastAsia="pl-PL"/>
        </w:rPr>
        <w:lastRenderedPageBreak/>
        <w:t>urządzeń oraz możliwość ich montażu i demontażu, konserwacji oraz bieżącej obsługi.</w:t>
      </w:r>
    </w:p>
    <w:p w14:paraId="167A04AF"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br/>
        <w:t>- Minimalna wysokość komór powinna wynosić </w:t>
      </w:r>
      <w:r w:rsidRPr="00033B98">
        <w:rPr>
          <w:rFonts w:ascii="Arial" w:eastAsia="Times New Roman" w:hAnsi="Arial" w:cs="Arial"/>
          <w:b/>
          <w:bCs/>
          <w:color w:val="363636"/>
          <w:sz w:val="24"/>
          <w:szCs w:val="24"/>
          <w:lang w:eastAsia="pl-PL"/>
        </w:rPr>
        <w:t>200cm</w:t>
      </w:r>
      <w:r w:rsidRPr="00033B98">
        <w:rPr>
          <w:rFonts w:ascii="Arial" w:eastAsia="Times New Roman" w:hAnsi="Arial" w:cs="Arial"/>
          <w:color w:val="363636"/>
          <w:sz w:val="24"/>
          <w:szCs w:val="24"/>
          <w:lang w:eastAsia="pl-PL"/>
        </w:rPr>
        <w:t>. W uzasadnionych przypadkach dopuszcza się odstępstwa od zachowania ww. wysokości komory, po uzyskaniu zgody przedsiębiorstwa cieplnego. Minimalna odległość między urządzeniami i elementami konstrukcji budowlanych powinny być zgodne</w:t>
      </w:r>
      <w:r w:rsidRPr="00033B98">
        <w:rPr>
          <w:rFonts w:ascii="Arial" w:eastAsia="Times New Roman" w:hAnsi="Arial" w:cs="Arial"/>
          <w:color w:val="363636"/>
          <w:sz w:val="24"/>
          <w:szCs w:val="24"/>
          <w:lang w:eastAsia="pl-PL"/>
        </w:rPr>
        <w:br/>
        <w:t>z normą PN-B-10405:1999.</w:t>
      </w:r>
      <w:r w:rsidRPr="00033B98">
        <w:rPr>
          <w:rFonts w:ascii="Arial" w:eastAsia="Times New Roman" w:hAnsi="Arial" w:cs="Arial"/>
          <w:color w:val="363636"/>
          <w:sz w:val="24"/>
          <w:szCs w:val="24"/>
          <w:lang w:eastAsia="pl-PL"/>
        </w:rPr>
        <w:br/>
        <w:t>- Dla odwodnienia lub odpowietrzenia rurociągów o średnicy DN≥80mm można projektować komory pomocnicze (studnie z kręgów betonowych) o średnicy min. 120 cm i wysokości min. 190cm.</w:t>
      </w:r>
      <w:r w:rsidRPr="00033B98">
        <w:rPr>
          <w:rFonts w:ascii="Arial" w:eastAsia="Times New Roman" w:hAnsi="Arial" w:cs="Arial"/>
          <w:color w:val="363636"/>
          <w:sz w:val="24"/>
          <w:szCs w:val="24"/>
          <w:lang w:eastAsia="pl-PL"/>
        </w:rPr>
        <w:br/>
        <w:t>- Komory winne być zabezpieczone przed przedostawaniem się wód opadowych oraz gruntowych oraz powinny posiadać izolację termiczną stropu.</w:t>
      </w:r>
    </w:p>
    <w:p w14:paraId="621267DE" w14:textId="77777777" w:rsidR="00033B98" w:rsidRPr="00033B98" w:rsidRDefault="00033B98" w:rsidP="00033B98">
      <w:pPr>
        <w:shd w:val="clear" w:color="auto" w:fill="FFFFFF"/>
        <w:spacing w:after="0" w:line="240" w:lineRule="auto"/>
        <w:rPr>
          <w:rFonts w:ascii="Arial" w:eastAsia="Times New Roman" w:hAnsi="Arial" w:cs="Arial"/>
          <w:color w:val="363636"/>
          <w:sz w:val="24"/>
          <w:szCs w:val="24"/>
          <w:lang w:eastAsia="pl-PL"/>
        </w:rPr>
      </w:pPr>
      <w:r w:rsidRPr="00033B98">
        <w:rPr>
          <w:rFonts w:ascii="Arial" w:eastAsia="Times New Roman" w:hAnsi="Arial" w:cs="Arial"/>
          <w:color w:val="363636"/>
          <w:sz w:val="24"/>
          <w:szCs w:val="24"/>
          <w:lang w:eastAsia="pl-PL"/>
        </w:rPr>
        <w:br/>
        <w:t>- Komory winne być odwadniane bezpośrednio do kanalizacji sanitarnej, wykonane zgodnie z normą PN-B-10405:1999</w:t>
      </w:r>
      <w:r w:rsidRPr="00033B98">
        <w:rPr>
          <w:rFonts w:ascii="Arial" w:eastAsia="Times New Roman" w:hAnsi="Arial" w:cs="Arial"/>
          <w:color w:val="363636"/>
          <w:sz w:val="24"/>
          <w:szCs w:val="24"/>
          <w:lang w:eastAsia="pl-PL"/>
        </w:rPr>
        <w:br/>
        <w:t>- Każda komora powinna mieć w dnie studnię odwadniającą z przykryciem kratą. Wymóg ten nie musi być zachowany w komorach pomocniczych, w których występuje wyłącznie odpowietrzenie, pod warunkiem ułożenia na dnie komory warstwy żwiru o grubości 15-20cm.</w:t>
      </w:r>
    </w:p>
    <w:p w14:paraId="7727959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br/>
        <w:t>- Komory powinny być wyposażone w drabinki stalowe umocowane na trwale w ścianie lub klamry włazowe.</w:t>
      </w:r>
      <w:r w:rsidRPr="00033B98">
        <w:rPr>
          <w:rFonts w:ascii="Arial" w:eastAsia="Times New Roman" w:hAnsi="Arial" w:cs="Arial"/>
          <w:color w:val="363636"/>
          <w:sz w:val="24"/>
          <w:szCs w:val="24"/>
          <w:lang w:eastAsia="pl-PL"/>
        </w:rPr>
        <w:br/>
        <w:t>- Komory o powierzchni większej niż 3,5m</w:t>
      </w:r>
      <w:r w:rsidRPr="00033B98">
        <w:rPr>
          <w:rFonts w:ascii="Arial" w:eastAsia="Times New Roman" w:hAnsi="Arial" w:cs="Arial"/>
          <w:color w:val="363636"/>
          <w:sz w:val="18"/>
          <w:szCs w:val="18"/>
          <w:vertAlign w:val="superscript"/>
          <w:lang w:eastAsia="pl-PL"/>
        </w:rPr>
        <w:t>2</w:t>
      </w:r>
      <w:r w:rsidRPr="00033B98">
        <w:rPr>
          <w:rFonts w:ascii="Arial" w:eastAsia="Times New Roman" w:hAnsi="Arial" w:cs="Arial"/>
          <w:color w:val="363636"/>
          <w:sz w:val="24"/>
          <w:szCs w:val="24"/>
          <w:lang w:eastAsia="pl-PL"/>
        </w:rPr>
        <w:t> powinny mieć co najmniej dwa włazy.</w:t>
      </w:r>
      <w:r w:rsidRPr="00033B98">
        <w:rPr>
          <w:rFonts w:ascii="Arial" w:eastAsia="Times New Roman" w:hAnsi="Arial" w:cs="Arial"/>
          <w:color w:val="363636"/>
          <w:sz w:val="24"/>
          <w:szCs w:val="24"/>
          <w:lang w:eastAsia="pl-PL"/>
        </w:rPr>
        <w:br/>
        <w:t>- Podłogi komór powinny mieć spadek ok. 5% do studzienki odwadniającej.</w:t>
      </w:r>
    </w:p>
    <w:p w14:paraId="44A3FD2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b/>
          <w:bCs/>
          <w:color w:val="363636"/>
          <w:sz w:val="24"/>
          <w:szCs w:val="24"/>
          <w:lang w:eastAsia="pl-PL"/>
        </w:rPr>
        <w:t> </w:t>
      </w:r>
    </w:p>
    <w:p w14:paraId="6232CB4E"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b/>
          <w:bCs/>
          <w:color w:val="363636"/>
          <w:sz w:val="24"/>
          <w:szCs w:val="24"/>
          <w:lang w:eastAsia="pl-PL"/>
        </w:rPr>
        <w:t>Studzienki odwadniające</w:t>
      </w:r>
    </w:p>
    <w:p w14:paraId="51AE53E4"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27D5228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 Odwodnienia powinny być umieszczone w najniższych punktach sieci. Zawory </w:t>
      </w:r>
      <w:proofErr w:type="spellStart"/>
      <w:r w:rsidRPr="00033B98">
        <w:rPr>
          <w:rFonts w:ascii="Arial" w:eastAsia="Times New Roman" w:hAnsi="Arial" w:cs="Arial"/>
          <w:color w:val="363636"/>
          <w:sz w:val="24"/>
          <w:szCs w:val="24"/>
          <w:lang w:eastAsia="pl-PL"/>
        </w:rPr>
        <w:t>odwodnień</w:t>
      </w:r>
      <w:proofErr w:type="spellEnd"/>
      <w:r w:rsidRPr="00033B98">
        <w:rPr>
          <w:rFonts w:ascii="Arial" w:eastAsia="Times New Roman" w:hAnsi="Arial" w:cs="Arial"/>
          <w:color w:val="363636"/>
          <w:sz w:val="24"/>
          <w:szCs w:val="24"/>
          <w:lang w:eastAsia="pl-PL"/>
        </w:rPr>
        <w:br/>
        <w:t xml:space="preserve">i </w:t>
      </w:r>
      <w:proofErr w:type="spellStart"/>
      <w:r w:rsidRPr="00033B98">
        <w:rPr>
          <w:rFonts w:ascii="Arial" w:eastAsia="Times New Roman" w:hAnsi="Arial" w:cs="Arial"/>
          <w:color w:val="363636"/>
          <w:sz w:val="24"/>
          <w:szCs w:val="24"/>
          <w:lang w:eastAsia="pl-PL"/>
        </w:rPr>
        <w:t>odpowietrzeń</w:t>
      </w:r>
      <w:proofErr w:type="spellEnd"/>
      <w:r w:rsidRPr="00033B98">
        <w:rPr>
          <w:rFonts w:ascii="Arial" w:eastAsia="Times New Roman" w:hAnsi="Arial" w:cs="Arial"/>
          <w:color w:val="363636"/>
          <w:sz w:val="24"/>
          <w:szCs w:val="24"/>
          <w:lang w:eastAsia="pl-PL"/>
        </w:rPr>
        <w:t xml:space="preserve"> powinny mieć możliwość otwierania ich z powierzchni terenu, bez wchodzenia do komory lub studzienki.</w:t>
      </w:r>
      <w:r w:rsidRPr="00033B98">
        <w:rPr>
          <w:rFonts w:ascii="Arial" w:eastAsia="Times New Roman" w:hAnsi="Arial" w:cs="Arial"/>
          <w:color w:val="363636"/>
          <w:sz w:val="24"/>
          <w:szCs w:val="24"/>
          <w:lang w:eastAsia="pl-PL"/>
        </w:rPr>
        <w:br/>
        <w:t> W zależności od średnicy i długości rurociągów przyłączy i sieci cieplnej wykonanej w systemie rur preizolowanych należy uwzględnić następujące rozwiązania techniczne:</w:t>
      </w:r>
      <w:r w:rsidRPr="00033B98">
        <w:rPr>
          <w:rFonts w:ascii="Arial" w:eastAsia="Times New Roman" w:hAnsi="Arial" w:cs="Arial"/>
          <w:color w:val="363636"/>
          <w:sz w:val="24"/>
          <w:szCs w:val="24"/>
          <w:lang w:eastAsia="pl-PL"/>
        </w:rPr>
        <w:br/>
        <w:t xml:space="preserve">a) nie należy stosować </w:t>
      </w:r>
      <w:proofErr w:type="spellStart"/>
      <w:r w:rsidRPr="00033B98">
        <w:rPr>
          <w:rFonts w:ascii="Arial" w:eastAsia="Times New Roman" w:hAnsi="Arial" w:cs="Arial"/>
          <w:color w:val="363636"/>
          <w:sz w:val="24"/>
          <w:szCs w:val="24"/>
          <w:lang w:eastAsia="pl-PL"/>
        </w:rPr>
        <w:t>odwodnień</w:t>
      </w:r>
      <w:proofErr w:type="spellEnd"/>
      <w:r w:rsidRPr="00033B98">
        <w:rPr>
          <w:rFonts w:ascii="Arial" w:eastAsia="Times New Roman" w:hAnsi="Arial" w:cs="Arial"/>
          <w:color w:val="363636"/>
          <w:sz w:val="24"/>
          <w:szCs w:val="24"/>
          <w:lang w:eastAsia="pl-PL"/>
        </w:rPr>
        <w:t xml:space="preserve"> „górnych” (tj. z zastosowaniem zaworu preizolowanego</w:t>
      </w:r>
      <w:r w:rsidRPr="00033B98">
        <w:rPr>
          <w:rFonts w:ascii="Arial" w:eastAsia="Times New Roman" w:hAnsi="Arial" w:cs="Arial"/>
          <w:color w:val="363636"/>
          <w:sz w:val="24"/>
          <w:szCs w:val="24"/>
          <w:lang w:eastAsia="pl-PL"/>
        </w:rPr>
        <w:br/>
        <w:t>odwadniającego)</w:t>
      </w:r>
      <w:r w:rsidRPr="00033B98">
        <w:rPr>
          <w:rFonts w:ascii="Arial" w:eastAsia="Times New Roman" w:hAnsi="Arial" w:cs="Arial"/>
          <w:color w:val="363636"/>
          <w:sz w:val="24"/>
          <w:szCs w:val="24"/>
          <w:lang w:eastAsia="pl-PL"/>
        </w:rPr>
        <w:br/>
        <w:t xml:space="preserve">b) dla średnicy rurociągów </w:t>
      </w:r>
      <w:proofErr w:type="spellStart"/>
      <w:r w:rsidRPr="00033B98">
        <w:rPr>
          <w:rFonts w:ascii="Arial" w:eastAsia="Times New Roman" w:hAnsi="Arial" w:cs="Arial"/>
          <w:color w:val="363636"/>
          <w:sz w:val="24"/>
          <w:szCs w:val="24"/>
          <w:lang w:eastAsia="pl-PL"/>
        </w:rPr>
        <w:t>Dn</w:t>
      </w:r>
      <w:proofErr w:type="spellEnd"/>
      <w:r w:rsidRPr="00033B98">
        <w:rPr>
          <w:rFonts w:ascii="Arial" w:eastAsia="Times New Roman" w:hAnsi="Arial" w:cs="Arial"/>
          <w:color w:val="363636"/>
          <w:sz w:val="24"/>
          <w:szCs w:val="24"/>
          <w:lang w:eastAsia="pl-PL"/>
        </w:rPr>
        <w:t xml:space="preserve"> 25 - 80mm odwodnienia należy stosować w przypadku odcinków sieci (przyłączy) powyżej 75 m i dużych spadkach (powyżej 5%).</w:t>
      </w:r>
      <w:r w:rsidRPr="00033B98">
        <w:rPr>
          <w:rFonts w:ascii="Arial" w:eastAsia="Times New Roman" w:hAnsi="Arial" w:cs="Arial"/>
          <w:color w:val="363636"/>
          <w:sz w:val="24"/>
          <w:szCs w:val="24"/>
          <w:lang w:eastAsia="pl-PL"/>
        </w:rPr>
        <w:br/>
        <w:t xml:space="preserve">c) dla średnicy rurociągów </w:t>
      </w:r>
      <w:proofErr w:type="spellStart"/>
      <w:r w:rsidRPr="00033B98">
        <w:rPr>
          <w:rFonts w:ascii="Arial" w:eastAsia="Times New Roman" w:hAnsi="Arial" w:cs="Arial"/>
          <w:color w:val="363636"/>
          <w:sz w:val="24"/>
          <w:szCs w:val="24"/>
          <w:lang w:eastAsia="pl-PL"/>
        </w:rPr>
        <w:t>Dn</w:t>
      </w:r>
      <w:proofErr w:type="spellEnd"/>
      <w:r w:rsidRPr="00033B98">
        <w:rPr>
          <w:rFonts w:ascii="Arial" w:eastAsia="Times New Roman" w:hAnsi="Arial" w:cs="Arial"/>
          <w:color w:val="363636"/>
          <w:sz w:val="24"/>
          <w:szCs w:val="24"/>
          <w:lang w:eastAsia="pl-PL"/>
        </w:rPr>
        <w:t xml:space="preserve"> 100 - 250mm należy stosować „odwodnienia dolne”, na które składają się: trójnik preizolowany wraz z rurociągiem odwadniającym i zaworem odcinającym preizolowanym w studzience zaworowej z grawitacyjnym odpływem wody do szczelnej studzienki bezodpływowej. Odprowadzenie wody przy zastosowaniu przewoźnych pomp. Studzienka odwodnieniowa winna być zabezpieczona przed wodami opadowymi. Dopuszczalne jest </w:t>
      </w:r>
      <w:proofErr w:type="gramStart"/>
      <w:r w:rsidRPr="00033B98">
        <w:rPr>
          <w:rFonts w:ascii="Arial" w:eastAsia="Times New Roman" w:hAnsi="Arial" w:cs="Arial"/>
          <w:color w:val="363636"/>
          <w:sz w:val="24"/>
          <w:szCs w:val="24"/>
          <w:lang w:eastAsia="pl-PL"/>
        </w:rPr>
        <w:t>tez</w:t>
      </w:r>
      <w:proofErr w:type="gramEnd"/>
      <w:r w:rsidRPr="00033B98">
        <w:rPr>
          <w:rFonts w:ascii="Arial" w:eastAsia="Times New Roman" w:hAnsi="Arial" w:cs="Arial"/>
          <w:color w:val="363636"/>
          <w:sz w:val="24"/>
          <w:szCs w:val="24"/>
          <w:lang w:eastAsia="pl-PL"/>
        </w:rPr>
        <w:t xml:space="preserve"> rozwiązanie studzienek z odprowadzeniem wody bezpośrednio do ziemi za pomocą filtra żwirowego.</w:t>
      </w:r>
    </w:p>
    <w:p w14:paraId="369A609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671E4D1C" wp14:editId="1081266F">
            <wp:extent cx="6953250" cy="5810250"/>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953250" cy="5810250"/>
                    </a:xfrm>
                    <a:prstGeom prst="rect">
                      <a:avLst/>
                    </a:prstGeom>
                    <a:noFill/>
                    <a:ln>
                      <a:noFill/>
                    </a:ln>
                  </pic:spPr>
                </pic:pic>
              </a:graphicData>
            </a:graphic>
          </wp:inline>
        </w:drawing>
      </w:r>
    </w:p>
    <w:p w14:paraId="5B779E79"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Rys. Studzienka odwadniająca z filtrem żwirowym w dnie. </w:t>
      </w:r>
      <w:proofErr w:type="spellStart"/>
      <w:r w:rsidRPr="00033B98">
        <w:rPr>
          <w:rFonts w:ascii="Arial" w:eastAsia="Times New Roman" w:hAnsi="Arial" w:cs="Arial"/>
          <w:color w:val="363636"/>
          <w:sz w:val="24"/>
          <w:szCs w:val="24"/>
          <w:lang w:eastAsia="pl-PL"/>
        </w:rPr>
        <w:t>Ozn</w:t>
      </w:r>
      <w:proofErr w:type="spellEnd"/>
      <w:r w:rsidRPr="00033B98">
        <w:rPr>
          <w:rFonts w:ascii="Arial" w:eastAsia="Times New Roman" w:hAnsi="Arial" w:cs="Arial"/>
          <w:color w:val="363636"/>
          <w:sz w:val="24"/>
          <w:szCs w:val="24"/>
          <w:lang w:eastAsia="pl-PL"/>
        </w:rPr>
        <w:t>. 1-rura sieci cieplnej, 2- izolacja z pianki PUR, 3-zawór kulowy z końcówkami do spawania,</w:t>
      </w:r>
      <w:r w:rsidRPr="00033B98">
        <w:rPr>
          <w:rFonts w:ascii="inherit" w:eastAsia="Times New Roman" w:hAnsi="inherit" w:cs="Arial"/>
          <w:color w:val="363636"/>
          <w:sz w:val="24"/>
          <w:szCs w:val="24"/>
          <w:lang w:eastAsia="pl-PL"/>
        </w:rPr>
        <w:t> 4-</w:t>
      </w:r>
      <w:r w:rsidRPr="00033B98">
        <w:rPr>
          <w:rFonts w:ascii="Arial" w:eastAsia="Times New Roman" w:hAnsi="Arial" w:cs="Arial"/>
          <w:color w:val="363636"/>
          <w:sz w:val="24"/>
          <w:szCs w:val="24"/>
          <w:lang w:eastAsia="pl-PL"/>
        </w:rPr>
        <w:t xml:space="preserve">zawór regulacyjny prosty w wykonaniu morskim, 5-króciec z rury stalowej l=80-150mm, 6-kolano hamburskie, 7 tuleja z rury PE, 8-manszeta typu N, 9-uszczelka końcowa termokurczliwa, 10-ogranicznik z kątownika stalowego. 1k-właz żeliwny, 2k-beton B25, 3k-płyta żelbetowa okrągła, 4k-krąg z rury betonowej, 5k- fundament betonowy 10-cio </w:t>
      </w:r>
      <w:proofErr w:type="spellStart"/>
      <w:r w:rsidRPr="00033B98">
        <w:rPr>
          <w:rFonts w:ascii="Arial" w:eastAsia="Times New Roman" w:hAnsi="Arial" w:cs="Arial"/>
          <w:color w:val="363636"/>
          <w:sz w:val="24"/>
          <w:szCs w:val="24"/>
          <w:lang w:eastAsia="pl-PL"/>
        </w:rPr>
        <w:t>kątny</w:t>
      </w:r>
      <w:proofErr w:type="spellEnd"/>
      <w:r w:rsidRPr="00033B98">
        <w:rPr>
          <w:rFonts w:ascii="Arial" w:eastAsia="Times New Roman" w:hAnsi="Arial" w:cs="Arial"/>
          <w:color w:val="363636"/>
          <w:sz w:val="24"/>
          <w:szCs w:val="24"/>
          <w:lang w:eastAsia="pl-PL"/>
        </w:rPr>
        <w:t xml:space="preserve"> z bloczków betonowych, 6k-podbudowa z betonu B25, 7k-dno studzienki z betonu B25 ze spadkiem, 8k-geowłóknina, 9k-filtr żwirowy, 10k-króciec kamionkowy Dn300 o wys. h=0,6m, 11k-ceownik stalowy, 12k-drabina </w:t>
      </w:r>
      <w:proofErr w:type="spellStart"/>
      <w:r w:rsidRPr="00033B98">
        <w:rPr>
          <w:rFonts w:ascii="Arial" w:eastAsia="Times New Roman" w:hAnsi="Arial" w:cs="Arial"/>
          <w:color w:val="363636"/>
          <w:sz w:val="24"/>
          <w:szCs w:val="24"/>
          <w:lang w:eastAsia="pl-PL"/>
        </w:rPr>
        <w:t>złazowa</w:t>
      </w:r>
      <w:proofErr w:type="spellEnd"/>
      <w:r w:rsidRPr="00033B98">
        <w:rPr>
          <w:rFonts w:ascii="Arial" w:eastAsia="Times New Roman" w:hAnsi="Arial" w:cs="Arial"/>
          <w:color w:val="363636"/>
          <w:sz w:val="24"/>
          <w:szCs w:val="24"/>
          <w:lang w:eastAsia="pl-PL"/>
        </w:rPr>
        <w:t>.</w:t>
      </w:r>
    </w:p>
    <w:p w14:paraId="17077535"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14281F4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45AC1C15" wp14:editId="76BE2E76">
            <wp:extent cx="6600825" cy="3362325"/>
            <wp:effectExtent l="0" t="0" r="9525"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600825" cy="3362325"/>
                    </a:xfrm>
                    <a:prstGeom prst="rect">
                      <a:avLst/>
                    </a:prstGeom>
                    <a:noFill/>
                    <a:ln>
                      <a:noFill/>
                    </a:ln>
                  </pic:spPr>
                </pic:pic>
              </a:graphicData>
            </a:graphic>
          </wp:inline>
        </w:drawing>
      </w:r>
    </w:p>
    <w:p w14:paraId="624513B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xml:space="preserve">Rys. Odwodnienie dolne z pełnym filtrem żwirowym w studzience. </w:t>
      </w:r>
      <w:proofErr w:type="spellStart"/>
      <w:r w:rsidRPr="00033B98">
        <w:rPr>
          <w:rFonts w:ascii="inherit" w:eastAsia="Times New Roman" w:hAnsi="inherit" w:cs="Arial"/>
          <w:color w:val="363636"/>
          <w:sz w:val="24"/>
          <w:szCs w:val="24"/>
          <w:lang w:eastAsia="pl-PL"/>
        </w:rPr>
        <w:t>Ozn</w:t>
      </w:r>
      <w:proofErr w:type="spellEnd"/>
      <w:r w:rsidRPr="00033B98">
        <w:rPr>
          <w:rFonts w:ascii="inherit" w:eastAsia="Times New Roman" w:hAnsi="inherit" w:cs="Arial"/>
          <w:color w:val="363636"/>
          <w:sz w:val="24"/>
          <w:szCs w:val="24"/>
          <w:lang w:eastAsia="pl-PL"/>
        </w:rPr>
        <w:t>. 1 zawór, dostawa po stronie zamawiającego</w:t>
      </w:r>
      <w:r w:rsidRPr="00033B98">
        <w:rPr>
          <w:rFonts w:ascii="inherit" w:eastAsia="Times New Roman" w:hAnsi="inherit" w:cs="Arial"/>
          <w:color w:val="363636"/>
          <w:sz w:val="24"/>
          <w:szCs w:val="24"/>
          <w:lang w:eastAsia="pl-PL"/>
        </w:rPr>
        <w:br/>
        <w:t>2 kapturek termokurczliwy, dostarczany luzem, 3 mata kompensacyjna, 4 piasek, 5 beton chudy, 6 żwir przepuszczający</w:t>
      </w:r>
    </w:p>
    <w:p w14:paraId="0F12A91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br/>
      </w:r>
      <w:r w:rsidRPr="00033B98">
        <w:rPr>
          <w:rFonts w:ascii="Arial" w:eastAsia="Times New Roman" w:hAnsi="Arial" w:cs="Arial"/>
          <w:color w:val="363636"/>
          <w:sz w:val="24"/>
          <w:szCs w:val="24"/>
          <w:lang w:eastAsia="pl-PL"/>
        </w:rPr>
        <w:t xml:space="preserve">d) dla średnicy rurociągów powyżej </w:t>
      </w:r>
      <w:proofErr w:type="spellStart"/>
      <w:r w:rsidRPr="00033B98">
        <w:rPr>
          <w:rFonts w:ascii="Arial" w:eastAsia="Times New Roman" w:hAnsi="Arial" w:cs="Arial"/>
          <w:color w:val="363636"/>
          <w:sz w:val="24"/>
          <w:szCs w:val="24"/>
          <w:lang w:eastAsia="pl-PL"/>
        </w:rPr>
        <w:t>Dn</w:t>
      </w:r>
      <w:proofErr w:type="spellEnd"/>
      <w:r w:rsidRPr="00033B98">
        <w:rPr>
          <w:rFonts w:ascii="Arial" w:eastAsia="Times New Roman" w:hAnsi="Arial" w:cs="Arial"/>
          <w:color w:val="363636"/>
          <w:sz w:val="24"/>
          <w:szCs w:val="24"/>
          <w:lang w:eastAsia="pl-PL"/>
        </w:rPr>
        <w:t xml:space="preserve"> 250mm należy stosować „odwodnienia dolne”, na które składają się trójnik preizolowany wraz z rurociągiem odwadniającym i zaworem odcinającym preizolowanym w studzience zaworowej z grawitacyjnym odpływem wody do studzienki (komory) schładzającej podłączonej do kanalizacji. Temperatura wprowadzanej do kanalizacji wody z odwadnianych rurociągów cieplnych nie powinna przekraczać 35[</w:t>
      </w:r>
      <w:proofErr w:type="spellStart"/>
      <w:r w:rsidRPr="00033B98">
        <w:rPr>
          <w:rFonts w:ascii="Arial" w:eastAsia="Times New Roman" w:hAnsi="Arial" w:cs="Arial"/>
          <w:color w:val="363636"/>
          <w:sz w:val="18"/>
          <w:szCs w:val="18"/>
          <w:vertAlign w:val="superscript"/>
          <w:lang w:eastAsia="pl-PL"/>
        </w:rPr>
        <w:t>o</w:t>
      </w:r>
      <w:r w:rsidRPr="00033B98">
        <w:rPr>
          <w:rFonts w:ascii="Arial" w:eastAsia="Times New Roman" w:hAnsi="Arial" w:cs="Arial"/>
          <w:color w:val="363636"/>
          <w:sz w:val="24"/>
          <w:szCs w:val="24"/>
          <w:lang w:eastAsia="pl-PL"/>
        </w:rPr>
        <w:t>C</w:t>
      </w:r>
      <w:proofErr w:type="spellEnd"/>
      <w:r w:rsidRPr="00033B98">
        <w:rPr>
          <w:rFonts w:ascii="Arial" w:eastAsia="Times New Roman" w:hAnsi="Arial" w:cs="Arial"/>
          <w:color w:val="363636"/>
          <w:sz w:val="24"/>
          <w:szCs w:val="24"/>
          <w:lang w:eastAsia="pl-PL"/>
        </w:rPr>
        <w:t>].</w:t>
      </w:r>
      <w:r w:rsidRPr="00033B98">
        <w:rPr>
          <w:rFonts w:ascii="Arial" w:eastAsia="Times New Roman" w:hAnsi="Arial" w:cs="Arial"/>
          <w:color w:val="363636"/>
          <w:sz w:val="24"/>
          <w:szCs w:val="24"/>
          <w:lang w:eastAsia="pl-PL"/>
        </w:rPr>
        <w:br/>
        <w:t>e) zalecany czas spustu wody z rurociągu nie większy niż 4 godziny.</w:t>
      </w:r>
      <w:r w:rsidRPr="00033B98">
        <w:rPr>
          <w:rFonts w:ascii="Arial" w:eastAsia="Times New Roman" w:hAnsi="Arial" w:cs="Arial"/>
          <w:color w:val="363636"/>
          <w:sz w:val="24"/>
          <w:szCs w:val="24"/>
          <w:lang w:eastAsia="pl-PL"/>
        </w:rPr>
        <w:br/>
        <w:t>  W miejscu odwodnienia należy na rurociągach cieplnych przewidzieć armaturę odcinającą</w:t>
      </w:r>
      <w:r w:rsidRPr="00033B98">
        <w:rPr>
          <w:rFonts w:ascii="Arial" w:eastAsia="Times New Roman" w:hAnsi="Arial" w:cs="Arial"/>
          <w:color w:val="363636"/>
          <w:sz w:val="24"/>
          <w:szCs w:val="24"/>
          <w:lang w:eastAsia="pl-PL"/>
        </w:rPr>
        <w:br/>
        <w:t>(zawory sekcyjne).</w:t>
      </w:r>
    </w:p>
    <w:p w14:paraId="59EE1ED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1F20FFA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b/>
          <w:bCs/>
          <w:color w:val="363636"/>
          <w:sz w:val="24"/>
          <w:szCs w:val="24"/>
          <w:lang w:eastAsia="pl-PL"/>
        </w:rPr>
        <w:t> Studzienki odpowietrzające</w:t>
      </w:r>
      <w:r w:rsidRPr="00033B98">
        <w:rPr>
          <w:rFonts w:ascii="Arial" w:eastAsia="Times New Roman" w:hAnsi="Arial" w:cs="Arial"/>
          <w:color w:val="363636"/>
          <w:sz w:val="24"/>
          <w:szCs w:val="24"/>
          <w:lang w:eastAsia="pl-PL"/>
        </w:rPr>
        <w:t>.</w:t>
      </w:r>
    </w:p>
    <w:p w14:paraId="4FFBBD2C"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7951A3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7E1BE35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79096717" wp14:editId="78C4D1DE">
            <wp:extent cx="6400800" cy="3762375"/>
            <wp:effectExtent l="0" t="0" r="0"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0EEE146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Rys. Rozwiązanie dla mniejszych średnic do 250mm przy ruchu kołowym. Studzienka z włazem żeliwnym (rys. PRAMANT).</w:t>
      </w:r>
      <w:r w:rsidRPr="00033B98">
        <w:rPr>
          <w:rFonts w:ascii="inherit" w:eastAsia="Times New Roman" w:hAnsi="inherit" w:cs="Arial"/>
          <w:noProof/>
          <w:color w:val="363636"/>
          <w:sz w:val="24"/>
          <w:szCs w:val="24"/>
          <w:lang w:eastAsia="pl-PL"/>
        </w:rPr>
        <w:drawing>
          <wp:inline distT="0" distB="0" distL="0" distR="0" wp14:anchorId="31B41CDF" wp14:editId="65C46E27">
            <wp:extent cx="2124075" cy="2257425"/>
            <wp:effectExtent l="0" t="0" r="9525" b="952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24075" cy="2257425"/>
                    </a:xfrm>
                    <a:prstGeom prst="rect">
                      <a:avLst/>
                    </a:prstGeom>
                    <a:noFill/>
                    <a:ln>
                      <a:noFill/>
                    </a:ln>
                  </pic:spPr>
                </pic:pic>
              </a:graphicData>
            </a:graphic>
          </wp:inline>
        </w:drawing>
      </w:r>
    </w:p>
    <w:p w14:paraId="5E92182C"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Oznaczenia</w:t>
      </w:r>
    </w:p>
    <w:p w14:paraId="25B63EE1"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b/>
          <w:bCs/>
          <w:color w:val="363636"/>
          <w:sz w:val="24"/>
          <w:szCs w:val="24"/>
          <w:lang w:eastAsia="pl-PL"/>
        </w:rPr>
        <w:t>1 </w:t>
      </w:r>
      <w:r w:rsidRPr="00033B98">
        <w:rPr>
          <w:rFonts w:ascii="inherit" w:eastAsia="Times New Roman" w:hAnsi="inherit" w:cs="Arial"/>
          <w:color w:val="363636"/>
          <w:sz w:val="24"/>
          <w:szCs w:val="24"/>
          <w:lang w:eastAsia="pl-PL"/>
        </w:rPr>
        <w:t xml:space="preserve">pokrywa żeliwna, przejezdna (np. Von </w:t>
      </w:r>
      <w:proofErr w:type="spellStart"/>
      <w:r w:rsidRPr="00033B98">
        <w:rPr>
          <w:rFonts w:ascii="inherit" w:eastAsia="Times New Roman" w:hAnsi="inherit" w:cs="Arial"/>
          <w:color w:val="363636"/>
          <w:sz w:val="24"/>
          <w:szCs w:val="24"/>
          <w:lang w:eastAsia="pl-PL"/>
        </w:rPr>
        <w:t>Roll</w:t>
      </w:r>
      <w:proofErr w:type="spellEnd"/>
      <w:r w:rsidRPr="00033B98">
        <w:rPr>
          <w:rFonts w:ascii="inherit" w:eastAsia="Times New Roman" w:hAnsi="inherit" w:cs="Arial"/>
          <w:color w:val="363636"/>
          <w:sz w:val="24"/>
          <w:szCs w:val="24"/>
          <w:lang w:eastAsia="pl-PL"/>
        </w:rPr>
        <w:t>)</w:t>
      </w:r>
    </w:p>
    <w:p w14:paraId="5B9710F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b/>
          <w:bCs/>
          <w:color w:val="363636"/>
          <w:sz w:val="24"/>
          <w:szCs w:val="24"/>
          <w:lang w:eastAsia="pl-PL"/>
        </w:rPr>
        <w:t>2 </w:t>
      </w:r>
      <w:r w:rsidRPr="00033B98">
        <w:rPr>
          <w:rFonts w:ascii="inherit" w:eastAsia="Times New Roman" w:hAnsi="inherit" w:cs="Arial"/>
          <w:color w:val="363636"/>
          <w:sz w:val="24"/>
          <w:szCs w:val="24"/>
          <w:lang w:eastAsia="pl-PL"/>
        </w:rPr>
        <w:t>rura cementowa</w:t>
      </w:r>
    </w:p>
    <w:p w14:paraId="4D7365D1"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b/>
          <w:bCs/>
          <w:color w:val="363636"/>
          <w:sz w:val="24"/>
          <w:szCs w:val="24"/>
          <w:lang w:eastAsia="pl-PL"/>
        </w:rPr>
        <w:t>3 </w:t>
      </w:r>
      <w:r w:rsidRPr="00033B98">
        <w:rPr>
          <w:rFonts w:ascii="inherit" w:eastAsia="Times New Roman" w:hAnsi="inherit" w:cs="Arial"/>
          <w:color w:val="363636"/>
          <w:sz w:val="24"/>
          <w:szCs w:val="24"/>
          <w:lang w:eastAsia="pl-PL"/>
        </w:rPr>
        <w:t>zawór kulowy</w:t>
      </w:r>
    </w:p>
    <w:p w14:paraId="5F15EDB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b/>
          <w:bCs/>
          <w:color w:val="363636"/>
          <w:sz w:val="24"/>
          <w:szCs w:val="24"/>
          <w:lang w:eastAsia="pl-PL"/>
        </w:rPr>
        <w:t>4 </w:t>
      </w:r>
      <w:r w:rsidRPr="00033B98">
        <w:rPr>
          <w:rFonts w:ascii="inherit" w:eastAsia="Times New Roman" w:hAnsi="inherit" w:cs="Arial"/>
          <w:color w:val="363636"/>
          <w:sz w:val="24"/>
          <w:szCs w:val="24"/>
          <w:lang w:eastAsia="pl-PL"/>
        </w:rPr>
        <w:t>mata kompensacyjna</w:t>
      </w:r>
    </w:p>
    <w:p w14:paraId="674CBFA5"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b/>
          <w:bCs/>
          <w:color w:val="363636"/>
          <w:sz w:val="24"/>
          <w:szCs w:val="24"/>
          <w:lang w:eastAsia="pl-PL"/>
        </w:rPr>
        <w:t>5 </w:t>
      </w:r>
      <w:r w:rsidRPr="00033B98">
        <w:rPr>
          <w:rFonts w:ascii="inherit" w:eastAsia="Times New Roman" w:hAnsi="inherit" w:cs="Arial"/>
          <w:color w:val="363636"/>
          <w:sz w:val="24"/>
          <w:szCs w:val="24"/>
          <w:lang w:eastAsia="pl-PL"/>
        </w:rPr>
        <w:t>płyta nośna</w:t>
      </w:r>
    </w:p>
    <w:p w14:paraId="0661120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b/>
          <w:bCs/>
          <w:color w:val="363636"/>
          <w:sz w:val="24"/>
          <w:szCs w:val="24"/>
          <w:lang w:eastAsia="pl-PL"/>
        </w:rPr>
        <w:t>6 </w:t>
      </w:r>
      <w:r w:rsidRPr="00033B98">
        <w:rPr>
          <w:rFonts w:ascii="inherit" w:eastAsia="Times New Roman" w:hAnsi="inherit" w:cs="Arial"/>
          <w:color w:val="363636"/>
          <w:sz w:val="24"/>
          <w:szCs w:val="24"/>
          <w:lang w:eastAsia="pl-PL"/>
        </w:rPr>
        <w:t>wypełnienie piaskiem, uziarnienie 0-8 mm</w:t>
      </w:r>
    </w:p>
    <w:p w14:paraId="54FE7941"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17E881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2E385751"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27A7A4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Rys. (poniżej) Studzienka odpowietrzająca włazowa.</w:t>
      </w:r>
    </w:p>
    <w:p w14:paraId="6FB26E1A"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3BC2B186" wp14:editId="372135FA">
            <wp:extent cx="7000875" cy="5934075"/>
            <wp:effectExtent l="0" t="0" r="9525" b="952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000875" cy="5934075"/>
                    </a:xfrm>
                    <a:prstGeom prst="rect">
                      <a:avLst/>
                    </a:prstGeom>
                    <a:noFill/>
                    <a:ln>
                      <a:noFill/>
                    </a:ln>
                  </pic:spPr>
                </pic:pic>
              </a:graphicData>
            </a:graphic>
          </wp:inline>
        </w:drawing>
      </w:r>
    </w:p>
    <w:p w14:paraId="2B36DA00"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10207890" wp14:editId="48BDDD64">
            <wp:extent cx="6619875" cy="4276725"/>
            <wp:effectExtent l="0" t="0" r="9525" b="9525"/>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619875" cy="4276725"/>
                    </a:xfrm>
                    <a:prstGeom prst="rect">
                      <a:avLst/>
                    </a:prstGeom>
                    <a:noFill/>
                    <a:ln>
                      <a:noFill/>
                    </a:ln>
                  </pic:spPr>
                </pic:pic>
              </a:graphicData>
            </a:graphic>
          </wp:inline>
        </w:drawing>
      </w:r>
    </w:p>
    <w:p w14:paraId="725603E5"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Rys.  </w:t>
      </w:r>
      <w:proofErr w:type="spellStart"/>
      <w:r w:rsidRPr="00033B98">
        <w:rPr>
          <w:rFonts w:ascii="Arial" w:eastAsia="Times New Roman" w:hAnsi="Arial" w:cs="Arial"/>
          <w:color w:val="363636"/>
          <w:sz w:val="24"/>
          <w:szCs w:val="24"/>
          <w:lang w:eastAsia="pl-PL"/>
        </w:rPr>
        <w:t>Ozn</w:t>
      </w:r>
      <w:proofErr w:type="spellEnd"/>
      <w:r w:rsidRPr="00033B98">
        <w:rPr>
          <w:rFonts w:ascii="Arial" w:eastAsia="Times New Roman" w:hAnsi="Arial" w:cs="Arial"/>
          <w:color w:val="363636"/>
          <w:sz w:val="24"/>
          <w:szCs w:val="24"/>
          <w:lang w:eastAsia="pl-PL"/>
        </w:rPr>
        <w:t xml:space="preserve">. 1-Odpowietrzenie preizolowane Dn15 na rurze Dn65-100; </w:t>
      </w:r>
      <w:proofErr w:type="spellStart"/>
      <w:r w:rsidRPr="00033B98">
        <w:rPr>
          <w:rFonts w:ascii="Arial" w:eastAsia="Times New Roman" w:hAnsi="Arial" w:cs="Arial"/>
          <w:color w:val="363636"/>
          <w:sz w:val="24"/>
          <w:szCs w:val="24"/>
          <w:lang w:eastAsia="pl-PL"/>
        </w:rPr>
        <w:t>Hz</w:t>
      </w:r>
      <w:proofErr w:type="spellEnd"/>
      <w:r w:rsidRPr="00033B98">
        <w:rPr>
          <w:rFonts w:ascii="Arial" w:eastAsia="Times New Roman" w:hAnsi="Arial" w:cs="Arial"/>
          <w:color w:val="363636"/>
          <w:sz w:val="24"/>
          <w:szCs w:val="24"/>
          <w:lang w:eastAsia="pl-PL"/>
        </w:rPr>
        <w:t xml:space="preserve"> – wg projektu</w:t>
      </w:r>
      <w:r w:rsidRPr="00033B98">
        <w:rPr>
          <w:rFonts w:ascii="Arial" w:eastAsia="Times New Roman" w:hAnsi="Arial" w:cs="Arial"/>
          <w:color w:val="363636"/>
          <w:sz w:val="24"/>
          <w:szCs w:val="24"/>
          <w:lang w:eastAsia="pl-PL"/>
        </w:rPr>
        <w:br/>
        <w:t xml:space="preserve">indywidualnego, 2-Rura stal. bez szwu wg PN/80-74219 mat. R-35 </w:t>
      </w:r>
      <w:proofErr w:type="spellStart"/>
      <w:r w:rsidRPr="00033B98">
        <w:rPr>
          <w:rFonts w:ascii="Arial" w:eastAsia="Times New Roman" w:hAnsi="Arial" w:cs="Arial"/>
          <w:color w:val="363636"/>
          <w:sz w:val="24"/>
          <w:szCs w:val="24"/>
          <w:lang w:eastAsia="pl-PL"/>
        </w:rPr>
        <w:t>Dzxg</w:t>
      </w:r>
      <w:proofErr w:type="spellEnd"/>
      <w:r w:rsidRPr="00033B98">
        <w:rPr>
          <w:rFonts w:ascii="Arial" w:eastAsia="Times New Roman" w:hAnsi="Arial" w:cs="Arial"/>
          <w:color w:val="363636"/>
          <w:sz w:val="24"/>
          <w:szCs w:val="24"/>
          <w:lang w:eastAsia="pl-PL"/>
        </w:rPr>
        <w:t>=21,3x3,2mm, 3-2 kolana R=1,5Dn kat 90</w:t>
      </w:r>
      <w:r w:rsidRPr="00033B98">
        <w:rPr>
          <w:rFonts w:ascii="Arial" w:eastAsia="Times New Roman" w:hAnsi="Arial" w:cs="Arial"/>
          <w:color w:val="363636"/>
          <w:sz w:val="24"/>
          <w:szCs w:val="24"/>
          <w:bdr w:val="none" w:sz="0" w:space="0" w:color="auto" w:frame="1"/>
          <w:lang w:eastAsia="pl-PL"/>
        </w:rPr>
        <w:t>°</w:t>
      </w:r>
      <w:r w:rsidRPr="00033B98">
        <w:rPr>
          <w:rFonts w:ascii="Arial" w:eastAsia="Times New Roman" w:hAnsi="Arial" w:cs="Arial"/>
          <w:color w:val="363636"/>
          <w:sz w:val="24"/>
          <w:szCs w:val="24"/>
          <w:lang w:eastAsia="pl-PL"/>
        </w:rPr>
        <w:t xml:space="preserve"> z rury </w:t>
      </w:r>
      <w:proofErr w:type="spellStart"/>
      <w:r w:rsidRPr="00033B98">
        <w:rPr>
          <w:rFonts w:ascii="Arial" w:eastAsia="Times New Roman" w:hAnsi="Arial" w:cs="Arial"/>
          <w:color w:val="363636"/>
          <w:sz w:val="24"/>
          <w:szCs w:val="24"/>
          <w:lang w:eastAsia="pl-PL"/>
        </w:rPr>
        <w:t>Dzxg</w:t>
      </w:r>
      <w:proofErr w:type="spellEnd"/>
      <w:r w:rsidRPr="00033B98">
        <w:rPr>
          <w:rFonts w:ascii="Arial" w:eastAsia="Times New Roman" w:hAnsi="Arial" w:cs="Arial"/>
          <w:color w:val="363636"/>
          <w:sz w:val="24"/>
          <w:szCs w:val="24"/>
          <w:lang w:eastAsia="pl-PL"/>
        </w:rPr>
        <w:t>=21,3x3,2 mat.R-35, 4-Właz żeliwny D=600 z ryglami, pokrywa z żebrami; klasa i typ wg projektu</w:t>
      </w:r>
      <w:r w:rsidRPr="00033B98">
        <w:rPr>
          <w:rFonts w:ascii="Arial" w:eastAsia="Times New Roman" w:hAnsi="Arial" w:cs="Arial"/>
          <w:color w:val="363636"/>
          <w:sz w:val="24"/>
          <w:szCs w:val="24"/>
          <w:lang w:eastAsia="pl-PL"/>
        </w:rPr>
        <w:br/>
        <w:t xml:space="preserve">indywidualnego, 5-Ustabilizowanie włazu betonem B-25, 6-Płyta żelbetowa okrągła gr. 120mm, </w:t>
      </w:r>
      <w:proofErr w:type="spellStart"/>
      <w:r w:rsidRPr="00033B98">
        <w:rPr>
          <w:rFonts w:ascii="Arial" w:eastAsia="Times New Roman" w:hAnsi="Arial" w:cs="Arial"/>
          <w:color w:val="363636"/>
          <w:sz w:val="24"/>
          <w:szCs w:val="24"/>
          <w:lang w:eastAsia="pl-PL"/>
        </w:rPr>
        <w:t>Dz</w:t>
      </w:r>
      <w:proofErr w:type="spellEnd"/>
      <w:r w:rsidRPr="00033B98">
        <w:rPr>
          <w:rFonts w:ascii="Arial" w:eastAsia="Times New Roman" w:hAnsi="Arial" w:cs="Arial"/>
          <w:color w:val="363636"/>
          <w:sz w:val="24"/>
          <w:szCs w:val="24"/>
          <w:lang w:eastAsia="pl-PL"/>
        </w:rPr>
        <w:t xml:space="preserve">=1000mm z otworem centrycznym </w:t>
      </w:r>
      <w:proofErr w:type="spellStart"/>
      <w:r w:rsidRPr="00033B98">
        <w:rPr>
          <w:rFonts w:ascii="Arial" w:eastAsia="Times New Roman" w:hAnsi="Arial" w:cs="Arial"/>
          <w:color w:val="363636"/>
          <w:sz w:val="24"/>
          <w:szCs w:val="24"/>
          <w:lang w:eastAsia="pl-PL"/>
        </w:rPr>
        <w:t>Dw</w:t>
      </w:r>
      <w:proofErr w:type="spellEnd"/>
      <w:r w:rsidRPr="00033B98">
        <w:rPr>
          <w:rFonts w:ascii="Arial" w:eastAsia="Times New Roman" w:hAnsi="Arial" w:cs="Arial"/>
          <w:color w:val="363636"/>
          <w:sz w:val="24"/>
          <w:szCs w:val="24"/>
          <w:lang w:eastAsia="pl-PL"/>
        </w:rPr>
        <w:t xml:space="preserve">=600mm z betonu B-25, 7-Krag z rury betonowej zbrojonej </w:t>
      </w:r>
      <w:proofErr w:type="spellStart"/>
      <w:r w:rsidRPr="00033B98">
        <w:rPr>
          <w:rFonts w:ascii="Arial" w:eastAsia="Times New Roman" w:hAnsi="Arial" w:cs="Arial"/>
          <w:color w:val="363636"/>
          <w:sz w:val="24"/>
          <w:szCs w:val="24"/>
          <w:lang w:eastAsia="pl-PL"/>
        </w:rPr>
        <w:t>Dw</w:t>
      </w:r>
      <w:proofErr w:type="spellEnd"/>
      <w:r w:rsidRPr="00033B98">
        <w:rPr>
          <w:rFonts w:ascii="Arial" w:eastAsia="Times New Roman" w:hAnsi="Arial" w:cs="Arial"/>
          <w:color w:val="363636"/>
          <w:sz w:val="24"/>
          <w:szCs w:val="24"/>
          <w:lang w:eastAsia="pl-PL"/>
        </w:rPr>
        <w:t>/</w:t>
      </w:r>
      <w:proofErr w:type="spellStart"/>
      <w:r w:rsidRPr="00033B98">
        <w:rPr>
          <w:rFonts w:ascii="Arial" w:eastAsia="Times New Roman" w:hAnsi="Arial" w:cs="Arial"/>
          <w:color w:val="363636"/>
          <w:sz w:val="24"/>
          <w:szCs w:val="24"/>
          <w:lang w:eastAsia="pl-PL"/>
        </w:rPr>
        <w:t>Dz</w:t>
      </w:r>
      <w:proofErr w:type="spellEnd"/>
      <w:r w:rsidRPr="00033B98">
        <w:rPr>
          <w:rFonts w:ascii="Arial" w:eastAsia="Times New Roman" w:hAnsi="Arial" w:cs="Arial"/>
          <w:color w:val="363636"/>
          <w:sz w:val="24"/>
          <w:szCs w:val="24"/>
          <w:lang w:eastAsia="pl-PL"/>
        </w:rPr>
        <w:t xml:space="preserve">=800/1000 z betonu B-45 H=300mm wg BN-86/8971-08 i warunków PN-EN 1917 w oparciu o normę DIN 4034 wysokość kręgów </w:t>
      </w:r>
      <w:proofErr w:type="spellStart"/>
      <w:r w:rsidRPr="00033B98">
        <w:rPr>
          <w:rFonts w:ascii="Arial" w:eastAsia="Times New Roman" w:hAnsi="Arial" w:cs="Arial"/>
          <w:color w:val="363636"/>
          <w:sz w:val="24"/>
          <w:szCs w:val="24"/>
          <w:lang w:eastAsia="pl-PL"/>
        </w:rPr>
        <w:t>Hkr</w:t>
      </w:r>
      <w:proofErr w:type="spellEnd"/>
      <w:r w:rsidRPr="00033B98">
        <w:rPr>
          <w:rFonts w:ascii="Arial" w:eastAsia="Times New Roman" w:hAnsi="Arial" w:cs="Arial"/>
          <w:color w:val="363636"/>
          <w:sz w:val="24"/>
          <w:szCs w:val="24"/>
          <w:lang w:eastAsia="pl-PL"/>
        </w:rPr>
        <w:t xml:space="preserve"> – wg rozwiązania indywidualnego, 8-Pierscien żelbetowy o </w:t>
      </w:r>
      <w:proofErr w:type="spellStart"/>
      <w:r w:rsidRPr="00033B98">
        <w:rPr>
          <w:rFonts w:ascii="Arial" w:eastAsia="Times New Roman" w:hAnsi="Arial" w:cs="Arial"/>
          <w:color w:val="363636"/>
          <w:sz w:val="24"/>
          <w:szCs w:val="24"/>
          <w:lang w:eastAsia="pl-PL"/>
        </w:rPr>
        <w:t>Dw</w:t>
      </w:r>
      <w:proofErr w:type="spellEnd"/>
      <w:r w:rsidRPr="00033B98">
        <w:rPr>
          <w:rFonts w:ascii="Arial" w:eastAsia="Times New Roman" w:hAnsi="Arial" w:cs="Arial"/>
          <w:color w:val="363636"/>
          <w:sz w:val="24"/>
          <w:szCs w:val="24"/>
          <w:lang w:eastAsia="pl-PL"/>
        </w:rPr>
        <w:t xml:space="preserve">=700 </w:t>
      </w:r>
      <w:proofErr w:type="spellStart"/>
      <w:r w:rsidRPr="00033B98">
        <w:rPr>
          <w:rFonts w:ascii="Arial" w:eastAsia="Times New Roman" w:hAnsi="Arial" w:cs="Arial"/>
          <w:color w:val="363636"/>
          <w:sz w:val="24"/>
          <w:szCs w:val="24"/>
          <w:lang w:eastAsia="pl-PL"/>
        </w:rPr>
        <w:t>Dz</w:t>
      </w:r>
      <w:proofErr w:type="spellEnd"/>
      <w:r w:rsidRPr="00033B98">
        <w:rPr>
          <w:rFonts w:ascii="Arial" w:eastAsia="Times New Roman" w:hAnsi="Arial" w:cs="Arial"/>
          <w:color w:val="363636"/>
          <w:sz w:val="24"/>
          <w:szCs w:val="24"/>
          <w:lang w:eastAsia="pl-PL"/>
        </w:rPr>
        <w:t xml:space="preserve">=1500mm, grubości 120mm, 9-Fundament z bloczków betonowych B-25 szer. 35cm z izolacja </w:t>
      </w:r>
      <w:proofErr w:type="spellStart"/>
      <w:r w:rsidRPr="00033B98">
        <w:rPr>
          <w:rFonts w:ascii="Arial" w:eastAsia="Times New Roman" w:hAnsi="Arial" w:cs="Arial"/>
          <w:color w:val="363636"/>
          <w:sz w:val="24"/>
          <w:szCs w:val="24"/>
          <w:lang w:eastAsia="pl-PL"/>
        </w:rPr>
        <w:t>HxSxL</w:t>
      </w:r>
      <w:proofErr w:type="spellEnd"/>
      <w:r w:rsidRPr="00033B98">
        <w:rPr>
          <w:rFonts w:ascii="Arial" w:eastAsia="Times New Roman" w:hAnsi="Arial" w:cs="Arial"/>
          <w:color w:val="363636"/>
          <w:sz w:val="24"/>
          <w:szCs w:val="24"/>
          <w:lang w:eastAsia="pl-PL"/>
        </w:rPr>
        <w:t xml:space="preserve">=400x380x1500mm </w:t>
      </w:r>
      <w:proofErr w:type="spellStart"/>
      <w:r w:rsidRPr="00033B98">
        <w:rPr>
          <w:rFonts w:ascii="Arial" w:eastAsia="Times New Roman" w:hAnsi="Arial" w:cs="Arial"/>
          <w:color w:val="363636"/>
          <w:sz w:val="24"/>
          <w:szCs w:val="24"/>
          <w:lang w:eastAsia="pl-PL"/>
        </w:rPr>
        <w:t>kpl</w:t>
      </w:r>
      <w:proofErr w:type="spellEnd"/>
      <w:r w:rsidRPr="00033B98">
        <w:rPr>
          <w:rFonts w:ascii="Arial" w:eastAsia="Times New Roman" w:hAnsi="Arial" w:cs="Arial"/>
          <w:color w:val="363636"/>
          <w:sz w:val="24"/>
          <w:szCs w:val="24"/>
          <w:lang w:eastAsia="pl-PL"/>
        </w:rPr>
        <w:t>. 2, 10-Podbudowa z betonu B=15 wysokości 15cm</w:t>
      </w:r>
    </w:p>
    <w:p w14:paraId="68E0567C"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162BB47"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36E31E32" wp14:editId="420A27F9">
            <wp:extent cx="4572000" cy="4019550"/>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0" cy="4019550"/>
                    </a:xfrm>
                    <a:prstGeom prst="rect">
                      <a:avLst/>
                    </a:prstGeom>
                    <a:noFill/>
                    <a:ln>
                      <a:noFill/>
                    </a:ln>
                  </pic:spPr>
                </pic:pic>
              </a:graphicData>
            </a:graphic>
          </wp:inline>
        </w:drawing>
      </w:r>
    </w:p>
    <w:p w14:paraId="43B7394E"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proofErr w:type="spellStart"/>
      <w:r w:rsidRPr="00033B98">
        <w:rPr>
          <w:rFonts w:ascii="Arial" w:eastAsia="Times New Roman" w:hAnsi="Arial" w:cs="Arial"/>
          <w:color w:val="363636"/>
          <w:sz w:val="24"/>
          <w:szCs w:val="24"/>
          <w:lang w:eastAsia="pl-PL"/>
        </w:rPr>
        <w:t>Rys.Oznaczenia</w:t>
      </w:r>
      <w:proofErr w:type="spellEnd"/>
      <w:r w:rsidRPr="00033B98">
        <w:rPr>
          <w:rFonts w:ascii="Arial" w:eastAsia="Times New Roman" w:hAnsi="Arial" w:cs="Arial"/>
          <w:color w:val="363636"/>
          <w:sz w:val="24"/>
          <w:szCs w:val="24"/>
          <w:lang w:eastAsia="pl-PL"/>
        </w:rPr>
        <w:t xml:space="preserve"> jak wyżej.</w:t>
      </w:r>
    </w:p>
    <w:p w14:paraId="0CDB5874" w14:textId="77777777" w:rsidR="00033B98" w:rsidRPr="00033B98" w:rsidRDefault="00033B98" w:rsidP="00033B98">
      <w:pPr>
        <w:shd w:val="clear" w:color="auto" w:fill="FFFFFF"/>
        <w:spacing w:after="0" w:line="240" w:lineRule="auto"/>
        <w:outlineLvl w:val="0"/>
        <w:rPr>
          <w:rFonts w:ascii="Arial" w:eastAsia="Times New Roman" w:hAnsi="Arial" w:cs="Arial"/>
          <w:color w:val="76B228"/>
          <w:kern w:val="36"/>
          <w:sz w:val="60"/>
          <w:szCs w:val="60"/>
          <w:lang w:eastAsia="pl-PL"/>
        </w:rPr>
      </w:pPr>
      <w:r w:rsidRPr="00033B98">
        <w:rPr>
          <w:rFonts w:ascii="Arial" w:eastAsia="Times New Roman" w:hAnsi="Arial" w:cs="Arial"/>
          <w:color w:val="76B228"/>
          <w:kern w:val="36"/>
          <w:sz w:val="60"/>
          <w:szCs w:val="60"/>
          <w:lang w:eastAsia="pl-PL"/>
        </w:rPr>
        <w:t>Montaż armatury</w:t>
      </w:r>
    </w:p>
    <w:p w14:paraId="55DD0A9E"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Black" w:eastAsia="Times New Roman" w:hAnsi="Arial Black" w:cs="Arial"/>
          <w:color w:val="363636"/>
          <w:sz w:val="24"/>
          <w:szCs w:val="24"/>
          <w:lang w:eastAsia="pl-PL"/>
        </w:rPr>
        <w:t>3.8 Montaż armatury (</w:t>
      </w:r>
      <w:r w:rsidRPr="00033B98">
        <w:rPr>
          <w:rFonts w:ascii="Arial" w:eastAsia="Times New Roman" w:hAnsi="Arial" w:cs="Arial"/>
          <w:color w:val="363636"/>
          <w:sz w:val="24"/>
          <w:szCs w:val="24"/>
          <w:lang w:eastAsia="pl-PL"/>
        </w:rPr>
        <w:t>na podstawie materiałów firmy PRIM</w:t>
      </w:r>
      <w:r w:rsidRPr="00033B98">
        <w:rPr>
          <w:rFonts w:ascii="Arial Black" w:eastAsia="Times New Roman" w:hAnsi="Arial Black" w:cs="Arial"/>
          <w:color w:val="363636"/>
          <w:sz w:val="24"/>
          <w:szCs w:val="24"/>
          <w:lang w:eastAsia="pl-PL"/>
        </w:rPr>
        <w:t>)</w:t>
      </w:r>
    </w:p>
    <w:p w14:paraId="1BED3D3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7753584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r w:rsidRPr="00033B98">
        <w:rPr>
          <w:rFonts w:ascii="Arial" w:eastAsia="Times New Roman" w:hAnsi="Arial" w:cs="Arial"/>
          <w:color w:val="363636"/>
          <w:sz w:val="24"/>
          <w:szCs w:val="24"/>
          <w:lang w:eastAsia="pl-PL"/>
        </w:rPr>
        <w:t xml:space="preserve">Preizolowane zawory odcinające mogą być montowane w komorach cieplnych jak i bezpośrednio w ziemi. Zawory mocowane bezpośrednio w ziemi maja trzpienie obudowane rurą ochronna i zabezpieczone skrzynką uliczną. Skrzynka leży najczęściej na warstwie chudego betonu, a przy dużych obciążeniach na płycie żelbetowej. Z uwagi na możliwość pracy termicznej rurociągu i związanego z tym przemieszczania się trzpienia zaworu, musi być on osłonięty poduszką kompensacyjną. Zawory podziemne nie wymagają </w:t>
      </w:r>
      <w:proofErr w:type="gramStart"/>
      <w:r w:rsidRPr="00033B98">
        <w:rPr>
          <w:rFonts w:ascii="Arial" w:eastAsia="Times New Roman" w:hAnsi="Arial" w:cs="Arial"/>
          <w:color w:val="363636"/>
          <w:sz w:val="24"/>
          <w:szCs w:val="24"/>
          <w:lang w:eastAsia="pl-PL"/>
        </w:rPr>
        <w:t>konserwacji</w:t>
      </w:r>
      <w:proofErr w:type="gramEnd"/>
      <w:r w:rsidRPr="00033B98">
        <w:rPr>
          <w:rFonts w:ascii="Arial" w:eastAsia="Times New Roman" w:hAnsi="Arial" w:cs="Arial"/>
          <w:color w:val="363636"/>
          <w:sz w:val="24"/>
          <w:szCs w:val="24"/>
          <w:lang w:eastAsia="pl-PL"/>
        </w:rPr>
        <w:t xml:space="preserve"> ale doraźnie należy je sprawdzać przez obracanie trzpieniem zaworu dla sprawdzenia poprawności działania. Do obsługi zaworów kulowych standardowo stosuje się:</w:t>
      </w:r>
    </w:p>
    <w:p w14:paraId="536F679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 klucz teowy NV19 dla </w:t>
      </w:r>
      <w:proofErr w:type="spellStart"/>
      <w:r w:rsidRPr="00033B98">
        <w:rPr>
          <w:rFonts w:ascii="Arial" w:eastAsia="Times New Roman" w:hAnsi="Arial" w:cs="Arial"/>
          <w:color w:val="363636"/>
          <w:sz w:val="24"/>
          <w:szCs w:val="24"/>
          <w:lang w:eastAsia="pl-PL"/>
        </w:rPr>
        <w:t>Dn</w:t>
      </w:r>
      <w:proofErr w:type="spellEnd"/>
      <w:r w:rsidRPr="00033B98">
        <w:rPr>
          <w:rFonts w:ascii="Arial" w:eastAsia="Times New Roman" w:hAnsi="Arial" w:cs="Arial"/>
          <w:color w:val="363636"/>
          <w:sz w:val="24"/>
          <w:szCs w:val="24"/>
          <w:lang w:eastAsia="pl-PL"/>
        </w:rPr>
        <w:t xml:space="preserve"> 26,9-88,9 lub NV27 dla </w:t>
      </w:r>
      <w:proofErr w:type="spellStart"/>
      <w:r w:rsidRPr="00033B98">
        <w:rPr>
          <w:rFonts w:ascii="Arial" w:eastAsia="Times New Roman" w:hAnsi="Arial" w:cs="Arial"/>
          <w:color w:val="363636"/>
          <w:sz w:val="24"/>
          <w:szCs w:val="24"/>
          <w:lang w:eastAsia="pl-PL"/>
        </w:rPr>
        <w:t>Dn</w:t>
      </w:r>
      <w:proofErr w:type="spellEnd"/>
      <w:r w:rsidRPr="00033B98">
        <w:rPr>
          <w:rFonts w:ascii="Arial" w:eastAsia="Times New Roman" w:hAnsi="Arial" w:cs="Arial"/>
          <w:color w:val="363636"/>
          <w:sz w:val="24"/>
          <w:szCs w:val="24"/>
          <w:lang w:eastAsia="pl-PL"/>
        </w:rPr>
        <w:t xml:space="preserve"> 114,3-168,3</w:t>
      </w:r>
    </w:p>
    <w:p w14:paraId="73E557E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 przekładnię planetarną przenośna typu MPII dla </w:t>
      </w:r>
      <w:proofErr w:type="spellStart"/>
      <w:r w:rsidRPr="00033B98">
        <w:rPr>
          <w:rFonts w:ascii="Arial" w:eastAsia="Times New Roman" w:hAnsi="Arial" w:cs="Arial"/>
          <w:color w:val="363636"/>
          <w:sz w:val="24"/>
          <w:szCs w:val="24"/>
          <w:lang w:eastAsia="pl-PL"/>
        </w:rPr>
        <w:t>Dn</w:t>
      </w:r>
      <w:proofErr w:type="spellEnd"/>
      <w:r w:rsidRPr="00033B98">
        <w:rPr>
          <w:rFonts w:ascii="Arial" w:eastAsia="Times New Roman" w:hAnsi="Arial" w:cs="Arial"/>
          <w:color w:val="363636"/>
          <w:sz w:val="24"/>
          <w:szCs w:val="24"/>
          <w:lang w:eastAsia="pl-PL"/>
        </w:rPr>
        <w:t xml:space="preserve"> 200-300 wymiar pod klucz NV50/90 oraz dla Dn350-400 pod klucz NV80/150</w:t>
      </w:r>
    </w:p>
    <w:p w14:paraId="406B2405"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0048B5BB" wp14:editId="007078EA">
            <wp:extent cx="4695825" cy="4324350"/>
            <wp:effectExtent l="0" t="0" r="9525"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95825" cy="4324350"/>
                    </a:xfrm>
                    <a:prstGeom prst="rect">
                      <a:avLst/>
                    </a:prstGeom>
                    <a:noFill/>
                    <a:ln>
                      <a:noFill/>
                    </a:ln>
                  </pic:spPr>
                </pic:pic>
              </a:graphicData>
            </a:graphic>
          </wp:inline>
        </w:drawing>
      </w:r>
    </w:p>
    <w:p w14:paraId="6951B6A5"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r w:rsidRPr="00033B98">
        <w:rPr>
          <w:rFonts w:ascii="Arial" w:eastAsia="Times New Roman" w:hAnsi="Arial" w:cs="Arial"/>
          <w:color w:val="363636"/>
          <w:sz w:val="24"/>
          <w:szCs w:val="24"/>
          <w:lang w:eastAsia="pl-PL"/>
        </w:rPr>
        <w:t>stacjonarną przekładnię planetarną typu PROGEAR dla rur Dn350-500, zawory kołnierzowe wg PN-EN ISO 5211</w:t>
      </w:r>
    </w:p>
    <w:p w14:paraId="7ED8C82E"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75DB6267" wp14:editId="7C5AF6DF">
            <wp:extent cx="4781550" cy="4095750"/>
            <wp:effectExtent l="0" t="0" r="0"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81550" cy="4095750"/>
                    </a:xfrm>
                    <a:prstGeom prst="rect">
                      <a:avLst/>
                    </a:prstGeom>
                    <a:noFill/>
                    <a:ln>
                      <a:noFill/>
                    </a:ln>
                  </pic:spPr>
                </pic:pic>
              </a:graphicData>
            </a:graphic>
          </wp:inline>
        </w:drawing>
      </w:r>
    </w:p>
    <w:p w14:paraId="5D8490A8"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lastRenderedPageBreak/>
        <w:t> </w:t>
      </w:r>
    </w:p>
    <w:p w14:paraId="41AE784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Rozwiązanie w firmie PREMANT poniżej.</w:t>
      </w:r>
    </w:p>
    <w:p w14:paraId="5D498101"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48BDCC5C" wp14:editId="3455CF4C">
            <wp:extent cx="4648200" cy="5172075"/>
            <wp:effectExtent l="0" t="0" r="0" b="952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48200" cy="5172075"/>
                    </a:xfrm>
                    <a:prstGeom prst="rect">
                      <a:avLst/>
                    </a:prstGeom>
                    <a:noFill/>
                    <a:ln>
                      <a:noFill/>
                    </a:ln>
                  </pic:spPr>
                </pic:pic>
              </a:graphicData>
            </a:graphic>
          </wp:inline>
        </w:drawing>
      </w:r>
    </w:p>
    <w:p w14:paraId="67E6E03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1F33E064"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Preizolowane trójniki z zaworami odpowietrzającymi lub odwadniającymi mogą być instalowane w studzienkach lub bezpośrednio w ziemi. Korpusy i trzpienie zaworów powinny mieć umożliwioną pracę termiczną przez obłożenie poduszkami kompensacyjnymi. Preizolowane trójniki posiadają korki do podłączenia elementów z zaworami odpowietrzającymi lub odwadniającymi rurociąg. Sposób zabezpieczenia zaworów pokazuje rys. poniżej.</w:t>
      </w:r>
    </w:p>
    <w:p w14:paraId="24342A55"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5AFE6356" wp14:editId="6C35B414">
            <wp:extent cx="4953000" cy="4200525"/>
            <wp:effectExtent l="0" t="0" r="0" b="9525"/>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53000" cy="4200525"/>
                    </a:xfrm>
                    <a:prstGeom prst="rect">
                      <a:avLst/>
                    </a:prstGeom>
                    <a:noFill/>
                    <a:ln>
                      <a:noFill/>
                    </a:ln>
                  </pic:spPr>
                </pic:pic>
              </a:graphicData>
            </a:graphic>
          </wp:inline>
        </w:drawing>
      </w:r>
    </w:p>
    <w:p w14:paraId="64140A7D" w14:textId="77777777" w:rsidR="00033B98" w:rsidRPr="00033B98" w:rsidRDefault="00033B98" w:rsidP="00033B98">
      <w:pPr>
        <w:shd w:val="clear" w:color="auto" w:fill="FFFFFF"/>
        <w:spacing w:after="0" w:line="240" w:lineRule="auto"/>
        <w:outlineLvl w:val="0"/>
        <w:rPr>
          <w:rFonts w:ascii="Arial" w:eastAsia="Times New Roman" w:hAnsi="Arial" w:cs="Arial"/>
          <w:color w:val="76B228"/>
          <w:kern w:val="36"/>
          <w:sz w:val="60"/>
          <w:szCs w:val="60"/>
          <w:lang w:eastAsia="pl-PL"/>
        </w:rPr>
      </w:pPr>
      <w:r w:rsidRPr="00033B98">
        <w:rPr>
          <w:rFonts w:ascii="Arial" w:eastAsia="Times New Roman" w:hAnsi="Arial" w:cs="Arial"/>
          <w:color w:val="76B228"/>
          <w:kern w:val="36"/>
          <w:sz w:val="60"/>
          <w:szCs w:val="60"/>
          <w:lang w:eastAsia="pl-PL"/>
        </w:rPr>
        <w:t>Przejście przez ścianę budynku</w:t>
      </w:r>
    </w:p>
    <w:p w14:paraId="6FE33D7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7BB9F92F"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Arial" w:eastAsia="Times New Roman" w:hAnsi="Arial" w:cs="Arial"/>
          <w:b/>
          <w:bCs/>
          <w:color w:val="363636"/>
          <w:sz w:val="24"/>
          <w:szCs w:val="24"/>
          <w:lang w:eastAsia="pl-PL"/>
        </w:rPr>
        <w:t> Przejścia przez ścianę budynku</w:t>
      </w:r>
    </w:p>
    <w:p w14:paraId="28998320"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2CDCA418" wp14:editId="278FFB05">
            <wp:extent cx="3790950" cy="2562225"/>
            <wp:effectExtent l="0" t="0" r="0" b="9525"/>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90950" cy="2562225"/>
                    </a:xfrm>
                    <a:prstGeom prst="rect">
                      <a:avLst/>
                    </a:prstGeom>
                    <a:noFill/>
                    <a:ln>
                      <a:noFill/>
                    </a:ln>
                  </pic:spPr>
                </pic:pic>
              </a:graphicData>
            </a:graphic>
          </wp:inline>
        </w:drawing>
      </w:r>
    </w:p>
    <w:p w14:paraId="244830A1"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Przejście rurociągu przez ścianę budynku należy zabezpieczyć rurą ochronną stalową. Przestrzeń pomiędzy rurą preizolowaną a rurą ochronną przełazową powinna być uszczelniona przed przenikaniem wody </w:t>
      </w:r>
      <w:proofErr w:type="gramStart"/>
      <w:r w:rsidRPr="00033B98">
        <w:rPr>
          <w:rFonts w:ascii="Arial" w:eastAsia="Times New Roman" w:hAnsi="Arial" w:cs="Arial"/>
          <w:color w:val="363636"/>
          <w:sz w:val="24"/>
          <w:szCs w:val="24"/>
          <w:lang w:eastAsia="pl-PL"/>
        </w:rPr>
        <w:t>za  pomocą</w:t>
      </w:r>
      <w:proofErr w:type="gramEnd"/>
      <w:r w:rsidRPr="00033B98">
        <w:rPr>
          <w:rFonts w:ascii="Arial" w:eastAsia="Times New Roman" w:hAnsi="Arial" w:cs="Arial"/>
          <w:color w:val="363636"/>
          <w:sz w:val="24"/>
          <w:szCs w:val="24"/>
          <w:lang w:eastAsia="pl-PL"/>
        </w:rPr>
        <w:t xml:space="preserve"> gumowych </w:t>
      </w:r>
      <w:r w:rsidRPr="00033B98">
        <w:rPr>
          <w:rFonts w:ascii="Arial" w:eastAsia="Times New Roman" w:hAnsi="Arial" w:cs="Arial"/>
          <w:color w:val="363636"/>
          <w:sz w:val="24"/>
          <w:szCs w:val="24"/>
          <w:lang w:eastAsia="pl-PL"/>
        </w:rPr>
        <w:lastRenderedPageBreak/>
        <w:t>pierścieni. Od strony zewnętrznej ścianę uszczelnia się zwykle dodatkową uszczelką typu "WGC" z pierścieniem przykręcanym do ściany.</w:t>
      </w:r>
    </w:p>
    <w:p w14:paraId="007E4757"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7838696"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Fot. Uszczelka typu WGC</w:t>
      </w:r>
    </w:p>
    <w:p w14:paraId="5BCEE1E3"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2ABCAC0D"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Tego typu uszczelnienie umożliwia ruch rurociągu w trzech płaszczyznach bez rozszczelnienia połączenia.</w:t>
      </w:r>
    </w:p>
    <w:p w14:paraId="23214425"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E3FF59D"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599DC189" wp14:editId="141692FE">
            <wp:extent cx="2847975" cy="2371725"/>
            <wp:effectExtent l="0" t="0" r="9525"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47975" cy="2371725"/>
                    </a:xfrm>
                    <a:prstGeom prst="rect">
                      <a:avLst/>
                    </a:prstGeom>
                    <a:noFill/>
                    <a:ln>
                      <a:noFill/>
                    </a:ln>
                  </pic:spPr>
                </pic:pic>
              </a:graphicData>
            </a:graphic>
          </wp:inline>
        </w:drawing>
      </w:r>
      <w:r w:rsidRPr="00033B98">
        <w:rPr>
          <w:rFonts w:ascii="inherit" w:eastAsia="Times New Roman" w:hAnsi="inherit" w:cs="Arial"/>
          <w:noProof/>
          <w:color w:val="363636"/>
          <w:sz w:val="24"/>
          <w:szCs w:val="24"/>
          <w:lang w:eastAsia="pl-PL"/>
        </w:rPr>
        <w:drawing>
          <wp:inline distT="0" distB="0" distL="0" distR="0" wp14:anchorId="4111D52B" wp14:editId="642BA39E">
            <wp:extent cx="2809875" cy="2371725"/>
            <wp:effectExtent l="0" t="0" r="9525" b="952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p w14:paraId="06BE6E64"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529DAA73"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Po stronie wewnętrznej budynku, zakończenie rurociągu cieplnego wykonuje się za pomocą mankietu termokurczliwego.</w:t>
      </w:r>
    </w:p>
    <w:p w14:paraId="05A0D97E" w14:textId="77777777" w:rsidR="00033B98" w:rsidRPr="00033B98" w:rsidRDefault="00033B98" w:rsidP="00033B98">
      <w:pPr>
        <w:shd w:val="clear" w:color="auto" w:fill="FFFFFF"/>
        <w:spacing w:after="36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7930CBCC" wp14:editId="6007446C">
            <wp:extent cx="6286500" cy="557212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86500" cy="5572125"/>
                    </a:xfrm>
                    <a:prstGeom prst="rect">
                      <a:avLst/>
                    </a:prstGeom>
                    <a:noFill/>
                    <a:ln>
                      <a:noFill/>
                    </a:ln>
                  </pic:spPr>
                </pic:pic>
              </a:graphicData>
            </a:graphic>
          </wp:inline>
        </w:drawing>
      </w:r>
    </w:p>
    <w:p w14:paraId="06C476D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xml:space="preserve">Rys. Szczegół </w:t>
      </w:r>
      <w:proofErr w:type="spellStart"/>
      <w:r w:rsidRPr="00033B98">
        <w:rPr>
          <w:rFonts w:ascii="inherit" w:eastAsia="Times New Roman" w:hAnsi="inherit" w:cs="Arial"/>
          <w:color w:val="363636"/>
          <w:sz w:val="24"/>
          <w:szCs w:val="24"/>
          <w:lang w:eastAsia="pl-PL"/>
        </w:rPr>
        <w:t>przejsćia</w:t>
      </w:r>
      <w:proofErr w:type="spellEnd"/>
      <w:r w:rsidRPr="00033B98">
        <w:rPr>
          <w:rFonts w:ascii="inherit" w:eastAsia="Times New Roman" w:hAnsi="inherit" w:cs="Arial"/>
          <w:color w:val="363636"/>
          <w:sz w:val="24"/>
          <w:szCs w:val="24"/>
          <w:lang w:eastAsia="pl-PL"/>
        </w:rPr>
        <w:t xml:space="preserve"> szczelnego przez ścianę</w:t>
      </w:r>
    </w:p>
    <w:p w14:paraId="3A0FD53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C72B6C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xml:space="preserve">Obecnie użycie w otworze </w:t>
      </w:r>
      <w:proofErr w:type="spellStart"/>
      <w:r w:rsidRPr="00033B98">
        <w:rPr>
          <w:rFonts w:ascii="inherit" w:eastAsia="Times New Roman" w:hAnsi="inherit" w:cs="Arial"/>
          <w:color w:val="363636"/>
          <w:sz w:val="24"/>
          <w:szCs w:val="24"/>
          <w:lang w:eastAsia="pl-PL"/>
        </w:rPr>
        <w:t>sciennym</w:t>
      </w:r>
      <w:proofErr w:type="spellEnd"/>
      <w:r w:rsidRPr="00033B98">
        <w:rPr>
          <w:rFonts w:ascii="inherit" w:eastAsia="Times New Roman" w:hAnsi="inherit" w:cs="Arial"/>
          <w:color w:val="363636"/>
          <w:sz w:val="24"/>
          <w:szCs w:val="24"/>
          <w:lang w:eastAsia="pl-PL"/>
        </w:rPr>
        <w:t xml:space="preserve"> rury </w:t>
      </w:r>
      <w:proofErr w:type="spellStart"/>
      <w:r w:rsidRPr="00033B98">
        <w:rPr>
          <w:rFonts w:ascii="inherit" w:eastAsia="Times New Roman" w:hAnsi="inherit" w:cs="Arial"/>
          <w:color w:val="363636"/>
          <w:sz w:val="24"/>
          <w:szCs w:val="24"/>
          <w:lang w:eastAsia="pl-PL"/>
        </w:rPr>
        <w:t>przełązowej</w:t>
      </w:r>
      <w:proofErr w:type="spellEnd"/>
      <w:r w:rsidRPr="00033B98">
        <w:rPr>
          <w:rFonts w:ascii="inherit" w:eastAsia="Times New Roman" w:hAnsi="inherit" w:cs="Arial"/>
          <w:color w:val="363636"/>
          <w:sz w:val="24"/>
          <w:szCs w:val="24"/>
          <w:lang w:eastAsia="pl-PL"/>
        </w:rPr>
        <w:t xml:space="preserve"> jest coraz rzadziej praktykowane. Dla umożliwienia pracy termicznej przewodu stosuje się tylko pierścienie gumowe, neoprenowe i dodatkowo owijanie rury taśmą smarną. Poniżej na rys. przejście z wykorzystaniem pierścienia neoprenowego. (rys. </w:t>
      </w:r>
      <w:proofErr w:type="spellStart"/>
      <w:r w:rsidRPr="00033B98">
        <w:rPr>
          <w:rFonts w:ascii="inherit" w:eastAsia="Times New Roman" w:hAnsi="inherit" w:cs="Arial"/>
          <w:color w:val="363636"/>
          <w:sz w:val="24"/>
          <w:szCs w:val="24"/>
          <w:lang w:eastAsia="pl-PL"/>
        </w:rPr>
        <w:t>Premant</w:t>
      </w:r>
      <w:proofErr w:type="spellEnd"/>
      <w:r w:rsidRPr="00033B98">
        <w:rPr>
          <w:rFonts w:ascii="inherit" w:eastAsia="Times New Roman" w:hAnsi="inherit" w:cs="Arial"/>
          <w:color w:val="363636"/>
          <w:sz w:val="24"/>
          <w:szCs w:val="24"/>
          <w:lang w:eastAsia="pl-PL"/>
        </w:rPr>
        <w:t>)</w:t>
      </w:r>
    </w:p>
    <w:p w14:paraId="27D9F0E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11D8D20E" wp14:editId="45FF2F5D">
            <wp:extent cx="6572250" cy="28860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572250" cy="2886075"/>
                    </a:xfrm>
                    <a:prstGeom prst="rect">
                      <a:avLst/>
                    </a:prstGeom>
                    <a:noFill/>
                    <a:ln>
                      <a:noFill/>
                    </a:ln>
                  </pic:spPr>
                </pic:pic>
              </a:graphicData>
            </a:graphic>
          </wp:inline>
        </w:drawing>
      </w:r>
    </w:p>
    <w:p w14:paraId="6EFC22F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59D53A89"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xml:space="preserve">To popularne </w:t>
      </w:r>
      <w:proofErr w:type="spellStart"/>
      <w:r w:rsidRPr="00033B98">
        <w:rPr>
          <w:rFonts w:ascii="inherit" w:eastAsia="Times New Roman" w:hAnsi="inherit" w:cs="Arial"/>
          <w:color w:val="363636"/>
          <w:sz w:val="24"/>
          <w:szCs w:val="24"/>
          <w:lang w:eastAsia="pl-PL"/>
        </w:rPr>
        <w:t>rozwią</w:t>
      </w:r>
      <w:proofErr w:type="spellEnd"/>
      <w:r w:rsidRPr="00033B98">
        <w:rPr>
          <w:rFonts w:ascii="inherit" w:eastAsia="Times New Roman" w:hAnsi="inherit" w:cs="Arial"/>
          <w:noProof/>
          <w:color w:val="363636"/>
          <w:sz w:val="24"/>
          <w:szCs w:val="24"/>
          <w:lang w:eastAsia="pl-PL"/>
        </w:rPr>
        <w:drawing>
          <wp:inline distT="0" distB="0" distL="0" distR="0" wp14:anchorId="69C8D92D" wp14:editId="59407DBF">
            <wp:extent cx="3448050" cy="2295525"/>
            <wp:effectExtent l="0" t="0" r="0" b="952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48050" cy="2295525"/>
                    </a:xfrm>
                    <a:prstGeom prst="rect">
                      <a:avLst/>
                    </a:prstGeom>
                    <a:noFill/>
                    <a:ln>
                      <a:noFill/>
                    </a:ln>
                  </pic:spPr>
                </pic:pic>
              </a:graphicData>
            </a:graphic>
          </wp:inline>
        </w:drawing>
      </w:r>
      <w:proofErr w:type="spellStart"/>
      <w:r w:rsidRPr="00033B98">
        <w:rPr>
          <w:rFonts w:ascii="inherit" w:eastAsia="Times New Roman" w:hAnsi="inherit" w:cs="Arial"/>
          <w:color w:val="363636"/>
          <w:sz w:val="24"/>
          <w:szCs w:val="24"/>
          <w:lang w:eastAsia="pl-PL"/>
        </w:rPr>
        <w:t>zanie</w:t>
      </w:r>
      <w:proofErr w:type="spellEnd"/>
      <w:r w:rsidRPr="00033B98">
        <w:rPr>
          <w:rFonts w:ascii="inherit" w:eastAsia="Times New Roman" w:hAnsi="inherit" w:cs="Arial"/>
          <w:color w:val="363636"/>
          <w:sz w:val="24"/>
          <w:szCs w:val="24"/>
          <w:lang w:eastAsia="pl-PL"/>
        </w:rPr>
        <w:t xml:space="preserve"> stosowane przez wiele firm. Na płaszczu rury w centralnej części otworu umieszcza się gumowy pierścień wielowargowy z neoprenu. Jego średnica jest średnio o 40mm większa od średnicy zewnętrznej płaszcza, a szerokość wynosi 50mm.  Jeśli przegroda budowlana jest grubsza od 20 cm (niektóre firmy np. LOGSTOR podają 10cm), należy zastosować dwa pierścienie uszczelniające, jeden od strony zewnętrznej budynku, a drugi od strony wewnętrznej, pomiędzy pierścieniami stosować taśmę smarną. Otwór w ścianie dla dwóch rur (zasilającej i powrotnej zależy od ich średnicy i wynosi (zob. Tabela i rys.). Rozwiązanie takie można stosować tylko dla przejść bezciśnieniowych, w których nie ma naporu wody gruntowej. Jeśli konieczne jest przejście ciśnieniowe, wykorzystuje się uszczelnienia rozporowe pojedyncze lub podwójne. Uszczelnienia ciśnieniowe wymagają otworów wierconych wiertnicą diamentową. W czasie wierceń może teoretycznie dojść do powstania pęknięć włosowatych, dlatego zaleca się dodatkowo uszczelnienie ścianek otworu płynem uszczelniającym (np. AQUAGARD)</w:t>
      </w:r>
    </w:p>
    <w:p w14:paraId="64338298"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1A24DF88" wp14:editId="13A02167">
            <wp:extent cx="6505575" cy="1828800"/>
            <wp:effectExtent l="0" t="0" r="9525"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505575" cy="1828800"/>
                    </a:xfrm>
                    <a:prstGeom prst="rect">
                      <a:avLst/>
                    </a:prstGeom>
                    <a:noFill/>
                    <a:ln>
                      <a:noFill/>
                    </a:ln>
                  </pic:spPr>
                </pic:pic>
              </a:graphicData>
            </a:graphic>
          </wp:inline>
        </w:drawing>
      </w:r>
    </w:p>
    <w:p w14:paraId="2725DF7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Rys. Uszczelnienie dla ściany do 20 cm i &gt;20 cm. (rys. FINPOL) </w:t>
      </w:r>
    </w:p>
    <w:p w14:paraId="72FB387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2AB30634"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Tabela. Wymiary otworów w ścianie dla pierścieni neoprenowych</w:t>
      </w:r>
    </w:p>
    <w:p w14:paraId="3101B6DC"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012E1A5A" wp14:editId="60B5AF6F">
            <wp:extent cx="6524625" cy="876300"/>
            <wp:effectExtent l="0" t="0" r="9525"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524625" cy="876300"/>
                    </a:xfrm>
                    <a:prstGeom prst="rect">
                      <a:avLst/>
                    </a:prstGeom>
                    <a:noFill/>
                    <a:ln>
                      <a:noFill/>
                    </a:ln>
                  </pic:spPr>
                </pic:pic>
              </a:graphicData>
            </a:graphic>
          </wp:inline>
        </w:drawing>
      </w:r>
    </w:p>
    <w:p w14:paraId="29D0D1B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B0A315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35180CC5" wp14:editId="76AE9F87">
            <wp:extent cx="6172200" cy="3762375"/>
            <wp:effectExtent l="0" t="0" r="0" b="9525"/>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72200" cy="3762375"/>
                    </a:xfrm>
                    <a:prstGeom prst="rect">
                      <a:avLst/>
                    </a:prstGeom>
                    <a:noFill/>
                    <a:ln>
                      <a:noFill/>
                    </a:ln>
                  </pic:spPr>
                </pic:pic>
              </a:graphicData>
            </a:graphic>
          </wp:inline>
        </w:drawing>
      </w:r>
    </w:p>
    <w:p w14:paraId="6114E5D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Rys. Przepusty ścienne ciśnieniowe (PREMANT).</w:t>
      </w:r>
    </w:p>
    <w:p w14:paraId="79C1A119"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144E26E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xml:space="preserve">Przy przejściach przez ścianę, należy zachować minimalne odległości dla prawidłowego </w:t>
      </w:r>
      <w:proofErr w:type="spellStart"/>
      <w:r w:rsidRPr="00033B98">
        <w:rPr>
          <w:rFonts w:ascii="inherit" w:eastAsia="Times New Roman" w:hAnsi="inherit" w:cs="Arial"/>
          <w:color w:val="363636"/>
          <w:sz w:val="24"/>
          <w:szCs w:val="24"/>
          <w:lang w:eastAsia="pl-PL"/>
        </w:rPr>
        <w:t>mufowania</w:t>
      </w:r>
      <w:proofErr w:type="spellEnd"/>
      <w:r w:rsidRPr="00033B98">
        <w:rPr>
          <w:rFonts w:ascii="inherit" w:eastAsia="Times New Roman" w:hAnsi="inherit" w:cs="Arial"/>
          <w:color w:val="363636"/>
          <w:sz w:val="24"/>
          <w:szCs w:val="24"/>
          <w:lang w:eastAsia="pl-PL"/>
        </w:rPr>
        <w:t xml:space="preserve"> lub zarabiania końcówki </w:t>
      </w:r>
      <w:proofErr w:type="spellStart"/>
      <w:r w:rsidRPr="00033B98">
        <w:rPr>
          <w:rFonts w:ascii="inherit" w:eastAsia="Times New Roman" w:hAnsi="inherit" w:cs="Arial"/>
          <w:color w:val="363636"/>
          <w:sz w:val="24"/>
          <w:szCs w:val="24"/>
          <w:lang w:eastAsia="pl-PL"/>
        </w:rPr>
        <w:t>preizolacji</w:t>
      </w:r>
      <w:proofErr w:type="spellEnd"/>
      <w:r w:rsidRPr="00033B98">
        <w:rPr>
          <w:rFonts w:ascii="inherit" w:eastAsia="Times New Roman" w:hAnsi="inherit" w:cs="Arial"/>
          <w:color w:val="363636"/>
          <w:sz w:val="24"/>
          <w:szCs w:val="24"/>
          <w:lang w:eastAsia="pl-PL"/>
        </w:rPr>
        <w:t xml:space="preserve"> kapturkiem termokurczliwym. Przykłady nieprawidłowych i prawidłowego przejścia pokazują poniższe rys.</w:t>
      </w:r>
    </w:p>
    <w:p w14:paraId="15385334"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242B0690" wp14:editId="21A79A5B">
            <wp:extent cx="6810375" cy="5038725"/>
            <wp:effectExtent l="0" t="0" r="9525" b="9525"/>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810375" cy="5038725"/>
                    </a:xfrm>
                    <a:prstGeom prst="rect">
                      <a:avLst/>
                    </a:prstGeom>
                    <a:noFill/>
                    <a:ln>
                      <a:noFill/>
                    </a:ln>
                  </pic:spPr>
                </pic:pic>
              </a:graphicData>
            </a:graphic>
          </wp:inline>
        </w:drawing>
      </w:r>
    </w:p>
    <w:p w14:paraId="10248B01" w14:textId="77777777" w:rsidR="00033B98" w:rsidRPr="00033B98" w:rsidRDefault="00033B98" w:rsidP="00033B98">
      <w:pPr>
        <w:shd w:val="clear" w:color="auto" w:fill="FFFFFF"/>
        <w:spacing w:after="0" w:line="240" w:lineRule="auto"/>
        <w:outlineLvl w:val="0"/>
        <w:rPr>
          <w:rFonts w:ascii="Arial" w:eastAsia="Times New Roman" w:hAnsi="Arial" w:cs="Arial"/>
          <w:color w:val="76B228"/>
          <w:kern w:val="36"/>
          <w:sz w:val="60"/>
          <w:szCs w:val="60"/>
          <w:lang w:eastAsia="pl-PL"/>
        </w:rPr>
      </w:pPr>
      <w:r w:rsidRPr="00033B98">
        <w:rPr>
          <w:rFonts w:ascii="Arial" w:eastAsia="Times New Roman" w:hAnsi="Arial" w:cs="Arial"/>
          <w:color w:val="76B228"/>
          <w:kern w:val="36"/>
          <w:sz w:val="60"/>
          <w:szCs w:val="60"/>
          <w:lang w:eastAsia="pl-PL"/>
        </w:rPr>
        <w:t xml:space="preserve">Montaż systemu </w:t>
      </w:r>
      <w:proofErr w:type="spellStart"/>
      <w:r w:rsidRPr="00033B98">
        <w:rPr>
          <w:rFonts w:ascii="Arial" w:eastAsia="Times New Roman" w:hAnsi="Arial" w:cs="Arial"/>
          <w:color w:val="76B228"/>
          <w:kern w:val="36"/>
          <w:sz w:val="60"/>
          <w:szCs w:val="60"/>
          <w:lang w:eastAsia="pl-PL"/>
        </w:rPr>
        <w:t>Brandes</w:t>
      </w:r>
      <w:proofErr w:type="spellEnd"/>
    </w:p>
    <w:p w14:paraId="64F54D86"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Black" w:eastAsia="Times New Roman" w:hAnsi="Arial Black" w:cs="Arial"/>
          <w:color w:val="363636"/>
          <w:sz w:val="24"/>
          <w:szCs w:val="24"/>
          <w:lang w:eastAsia="pl-PL"/>
        </w:rPr>
        <w:t>3.9 Montaż systemu BRANDES (</w:t>
      </w:r>
      <w:r w:rsidRPr="00033B98">
        <w:rPr>
          <w:rFonts w:ascii="Arial" w:eastAsia="Times New Roman" w:hAnsi="Arial" w:cs="Arial"/>
          <w:color w:val="363636"/>
          <w:sz w:val="24"/>
          <w:szCs w:val="24"/>
          <w:lang w:eastAsia="pl-PL"/>
        </w:rPr>
        <w:t>na podstawie materiałów firmy PRIM</w:t>
      </w:r>
      <w:r w:rsidRPr="00033B98">
        <w:rPr>
          <w:rFonts w:ascii="Arial Black" w:eastAsia="Times New Roman" w:hAnsi="Arial Black" w:cs="Arial"/>
          <w:color w:val="363636"/>
          <w:sz w:val="24"/>
          <w:szCs w:val="24"/>
          <w:lang w:eastAsia="pl-PL"/>
        </w:rPr>
        <w:t>)</w:t>
      </w:r>
    </w:p>
    <w:p w14:paraId="31ABF54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2CEE933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Rury </w:t>
      </w:r>
      <w:proofErr w:type="gramStart"/>
      <w:r w:rsidRPr="00033B98">
        <w:rPr>
          <w:rFonts w:ascii="Arial" w:eastAsia="Times New Roman" w:hAnsi="Arial" w:cs="Arial"/>
          <w:color w:val="363636"/>
          <w:sz w:val="24"/>
          <w:szCs w:val="24"/>
          <w:lang w:eastAsia="pl-PL"/>
        </w:rPr>
        <w:t>preizolowane  z</w:t>
      </w:r>
      <w:proofErr w:type="gramEnd"/>
      <w:r w:rsidRPr="00033B98">
        <w:rPr>
          <w:rFonts w:ascii="Arial" w:eastAsia="Times New Roman" w:hAnsi="Arial" w:cs="Arial"/>
          <w:color w:val="363636"/>
          <w:sz w:val="24"/>
          <w:szCs w:val="24"/>
          <w:lang w:eastAsia="pl-PL"/>
        </w:rPr>
        <w:t> systemem monitorowania BRANDES wyposażone są w dwa przewody:</w:t>
      </w:r>
    </w:p>
    <w:p w14:paraId="5791A12E"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czerwony, czujnikowy wykonany z </w:t>
      </w:r>
      <w:proofErr w:type="spellStart"/>
      <w:r w:rsidRPr="00033B98">
        <w:rPr>
          <w:rFonts w:ascii="Arial" w:eastAsia="Times New Roman" w:hAnsi="Arial" w:cs="Arial"/>
          <w:color w:val="363636"/>
          <w:sz w:val="24"/>
          <w:szCs w:val="24"/>
          <w:lang w:eastAsia="pl-PL"/>
        </w:rPr>
        <w:t>NiCr</w:t>
      </w:r>
      <w:proofErr w:type="spellEnd"/>
      <w:r w:rsidRPr="00033B98">
        <w:rPr>
          <w:rFonts w:ascii="Arial" w:eastAsia="Times New Roman" w:hAnsi="Arial" w:cs="Arial"/>
          <w:color w:val="363636"/>
          <w:sz w:val="24"/>
          <w:szCs w:val="24"/>
          <w:lang w:eastAsia="pl-PL"/>
        </w:rPr>
        <w:t xml:space="preserve"> o oporności 5,6 Ohm/m</w:t>
      </w:r>
      <w:r w:rsidRPr="00033B98">
        <w:rPr>
          <w:rFonts w:ascii="Arial" w:eastAsia="Times New Roman" w:hAnsi="Arial" w:cs="Arial"/>
          <w:noProof/>
          <w:color w:val="363636"/>
          <w:sz w:val="24"/>
          <w:szCs w:val="24"/>
          <w:lang w:eastAsia="pl-PL"/>
        </w:rPr>
        <w:drawing>
          <wp:inline distT="0" distB="0" distL="0" distR="0" wp14:anchorId="2E3B34F0" wp14:editId="306AACB6">
            <wp:extent cx="4105275" cy="187642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05275" cy="1876425"/>
                    </a:xfrm>
                    <a:prstGeom prst="rect">
                      <a:avLst/>
                    </a:prstGeom>
                    <a:noFill/>
                    <a:ln>
                      <a:noFill/>
                    </a:ln>
                  </pic:spPr>
                </pic:pic>
              </a:graphicData>
            </a:graphic>
          </wp:inline>
        </w:drawing>
      </w:r>
    </w:p>
    <w:p w14:paraId="08E14E8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zielony miedziany o oporności 0,0036 Ohm/m</w:t>
      </w:r>
    </w:p>
    <w:p w14:paraId="468DA12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Przewód czujnikowy czerwony ma izolacje perforowana co 15mm co umożliwia kontakt z wilgotną pianką i ocenę stanu zawilgocenia. Przewód powrotny zielony </w:t>
      </w:r>
      <w:r w:rsidRPr="00033B98">
        <w:rPr>
          <w:rFonts w:ascii="Arial" w:eastAsia="Times New Roman" w:hAnsi="Arial" w:cs="Arial"/>
          <w:color w:val="363636"/>
          <w:sz w:val="24"/>
          <w:szCs w:val="24"/>
          <w:lang w:eastAsia="pl-PL"/>
        </w:rPr>
        <w:lastRenderedPageBreak/>
        <w:t xml:space="preserve">służy do zamknięcia obwodu i na całej długości ma pełną izolację. Przewody umieszczone są na godzinie 10.00 i 14.00 na tarczy zegara. Wszystkie kształtki są również wyposażone w przewody, przy czym obowiązuje zasada, </w:t>
      </w:r>
      <w:proofErr w:type="gramStart"/>
      <w:r w:rsidRPr="00033B98">
        <w:rPr>
          <w:rFonts w:ascii="Arial" w:eastAsia="Times New Roman" w:hAnsi="Arial" w:cs="Arial"/>
          <w:color w:val="363636"/>
          <w:sz w:val="24"/>
          <w:szCs w:val="24"/>
          <w:lang w:eastAsia="pl-PL"/>
        </w:rPr>
        <w:t>ze</w:t>
      </w:r>
      <w:proofErr w:type="gramEnd"/>
      <w:r w:rsidRPr="00033B98">
        <w:rPr>
          <w:rFonts w:ascii="Arial" w:eastAsia="Times New Roman" w:hAnsi="Arial" w:cs="Arial"/>
          <w:color w:val="363636"/>
          <w:sz w:val="24"/>
          <w:szCs w:val="24"/>
          <w:lang w:eastAsia="pl-PL"/>
        </w:rPr>
        <w:t xml:space="preserve"> w trójnikach przewód czujnikowy odchodzi w prawo.</w:t>
      </w:r>
    </w:p>
    <w:p w14:paraId="426D0DE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6CBBD0A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noProof/>
          <w:color w:val="363636"/>
          <w:sz w:val="24"/>
          <w:szCs w:val="24"/>
          <w:lang w:eastAsia="pl-PL"/>
        </w:rPr>
        <w:drawing>
          <wp:inline distT="0" distB="0" distL="0" distR="0" wp14:anchorId="07708D93" wp14:editId="03F3F083">
            <wp:extent cx="3305175" cy="4943475"/>
            <wp:effectExtent l="0" t="0" r="9525" b="9525"/>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05175" cy="4943475"/>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 xml:space="preserve">Rury w wykopie należy układać tak, aby przewody znajdowały się na górze, przy czym zaleca </w:t>
      </w:r>
      <w:proofErr w:type="gramStart"/>
      <w:r w:rsidRPr="00033B98">
        <w:rPr>
          <w:rFonts w:ascii="Arial" w:eastAsia="Times New Roman" w:hAnsi="Arial" w:cs="Arial"/>
          <w:color w:val="363636"/>
          <w:sz w:val="24"/>
          <w:szCs w:val="24"/>
          <w:lang w:eastAsia="pl-PL"/>
        </w:rPr>
        <w:t>się</w:t>
      </w:r>
      <w:proofErr w:type="gramEnd"/>
      <w:r w:rsidRPr="00033B98">
        <w:rPr>
          <w:rFonts w:ascii="Arial" w:eastAsia="Times New Roman" w:hAnsi="Arial" w:cs="Arial"/>
          <w:color w:val="363636"/>
          <w:sz w:val="24"/>
          <w:szCs w:val="24"/>
          <w:lang w:eastAsia="pl-PL"/>
        </w:rPr>
        <w:t xml:space="preserve"> aby przewody tego samego koloru znajdowały się po tej samej stronie rurociągu. Jeśli w czasie montażu (np. przewodu z kształtką) nastąpi odwrócenie przewodów należy wykonać krzyżówkę, aby zawsze przewód czujnikowy był połączony z czujnikowym a powrotny z powrotnym.</w:t>
      </w:r>
    </w:p>
    <w:p w14:paraId="7C40802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405E763B" wp14:editId="02EA8875">
            <wp:extent cx="3152775" cy="2324100"/>
            <wp:effectExtent l="0" t="0" r="9525" b="0"/>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152775" cy="2324100"/>
                    </a:xfrm>
                    <a:prstGeom prst="rect">
                      <a:avLst/>
                    </a:prstGeom>
                    <a:noFill/>
                    <a:ln>
                      <a:noFill/>
                    </a:ln>
                  </pic:spPr>
                </pic:pic>
              </a:graphicData>
            </a:graphic>
          </wp:inline>
        </w:drawing>
      </w:r>
    </w:p>
    <w:p w14:paraId="5181C1DE"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7A81ADDE" wp14:editId="5BF814C9">
            <wp:extent cx="3267075" cy="1409700"/>
            <wp:effectExtent l="0" t="0" r="9525"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67075" cy="1409700"/>
                    </a:xfrm>
                    <a:prstGeom prst="rect">
                      <a:avLst/>
                    </a:prstGeom>
                    <a:noFill/>
                    <a:ln>
                      <a:noFill/>
                    </a:ln>
                  </pic:spPr>
                </pic:pic>
              </a:graphicData>
            </a:graphic>
          </wp:inline>
        </w:drawing>
      </w:r>
    </w:p>
    <w:p w14:paraId="79F7502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Zaleca się sprawdzenie przewodów przed montażem</w:t>
      </w:r>
      <w:r w:rsidRPr="00033B98">
        <w:rPr>
          <w:rFonts w:ascii="inherit" w:eastAsia="Times New Roman" w:hAnsi="inherit" w:cs="Arial"/>
          <w:color w:val="363636"/>
          <w:sz w:val="24"/>
          <w:szCs w:val="24"/>
          <w:lang w:eastAsia="pl-PL"/>
        </w:rPr>
        <w:t> </w:t>
      </w:r>
      <w:r w:rsidRPr="00033B98">
        <w:rPr>
          <w:rFonts w:ascii="Arial" w:eastAsia="Times New Roman" w:hAnsi="Arial" w:cs="Arial"/>
          <w:color w:val="363636"/>
          <w:sz w:val="24"/>
          <w:szCs w:val="24"/>
          <w:lang w:eastAsia="pl-PL"/>
        </w:rPr>
        <w:t xml:space="preserve">na stan zawilgocenia izolacji, jak tez sprawdzenie stanu przewodów alarmowych. Może się bowiem </w:t>
      </w:r>
      <w:proofErr w:type="gramStart"/>
      <w:r w:rsidRPr="00033B98">
        <w:rPr>
          <w:rFonts w:ascii="Arial" w:eastAsia="Times New Roman" w:hAnsi="Arial" w:cs="Arial"/>
          <w:color w:val="363636"/>
          <w:sz w:val="24"/>
          <w:szCs w:val="24"/>
          <w:lang w:eastAsia="pl-PL"/>
        </w:rPr>
        <w:t>zdarzyć</w:t>
      </w:r>
      <w:proofErr w:type="gramEnd"/>
      <w:r w:rsidRPr="00033B98">
        <w:rPr>
          <w:rFonts w:ascii="Arial" w:eastAsia="Times New Roman" w:hAnsi="Arial" w:cs="Arial"/>
          <w:color w:val="363636"/>
          <w:sz w:val="24"/>
          <w:szCs w:val="24"/>
          <w:lang w:eastAsia="pl-PL"/>
        </w:rPr>
        <w:t xml:space="preserve"> że przewody są od razu przerwane. Pomiaru dokonuje się ręcznym czujnikiem (testerem) zwierając z drugiego końca rury lub złączki przewody alarmowe. Tester ma cztery przewody. Dwa czarne przyłącza się do łącznika magnetycznego i mocuje do czystej rury przewodowej, pozostałe dwa z krokodylkami mocuje się do przewodów alarmowych. Przy prawidłowej izolacji wielkość oporu wykazana testerem powinna wynosić minimum 50 </w:t>
      </w:r>
      <w:proofErr w:type="spellStart"/>
      <w:r w:rsidRPr="00033B98">
        <w:rPr>
          <w:rFonts w:ascii="Arial" w:eastAsia="Times New Roman" w:hAnsi="Arial" w:cs="Arial"/>
          <w:color w:val="363636"/>
          <w:sz w:val="24"/>
          <w:szCs w:val="24"/>
          <w:lang w:eastAsia="pl-PL"/>
        </w:rPr>
        <w:t>MOhm</w:t>
      </w:r>
      <w:proofErr w:type="spellEnd"/>
      <w:r w:rsidRPr="00033B98">
        <w:rPr>
          <w:rFonts w:ascii="Arial" w:eastAsia="Times New Roman" w:hAnsi="Arial" w:cs="Arial"/>
          <w:color w:val="363636"/>
          <w:sz w:val="24"/>
          <w:szCs w:val="24"/>
          <w:lang w:eastAsia="pl-PL"/>
        </w:rPr>
        <w:t>.</w:t>
      </w:r>
    </w:p>
    <w:p w14:paraId="1FCB5864"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570AB4F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b/>
          <w:bCs/>
          <w:noProof/>
          <w:color w:val="363636"/>
          <w:sz w:val="24"/>
          <w:szCs w:val="24"/>
          <w:lang w:eastAsia="pl-PL"/>
        </w:rPr>
        <w:drawing>
          <wp:inline distT="0" distB="0" distL="0" distR="0" wp14:anchorId="57424C98" wp14:editId="25813A70">
            <wp:extent cx="3038475" cy="1066800"/>
            <wp:effectExtent l="0" t="0" r="9525" b="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38475" cy="1066800"/>
                    </a:xfrm>
                    <a:prstGeom prst="rect">
                      <a:avLst/>
                    </a:prstGeom>
                    <a:noFill/>
                    <a:ln>
                      <a:noFill/>
                    </a:ln>
                  </pic:spPr>
                </pic:pic>
              </a:graphicData>
            </a:graphic>
          </wp:inline>
        </w:drawing>
      </w:r>
      <w:r w:rsidRPr="00033B98">
        <w:rPr>
          <w:rFonts w:ascii="Arial" w:eastAsia="Times New Roman" w:hAnsi="Arial" w:cs="Arial"/>
          <w:b/>
          <w:bCs/>
          <w:color w:val="363636"/>
          <w:sz w:val="24"/>
          <w:szCs w:val="24"/>
          <w:lang w:eastAsia="pl-PL"/>
        </w:rPr>
        <w:t>Montaż przewodów</w:t>
      </w:r>
      <w:r w:rsidRPr="00033B98">
        <w:rPr>
          <w:rFonts w:ascii="Arial" w:eastAsia="Times New Roman" w:hAnsi="Arial" w:cs="Arial"/>
          <w:color w:val="363636"/>
          <w:sz w:val="24"/>
          <w:szCs w:val="24"/>
          <w:lang w:eastAsia="pl-PL"/>
        </w:rPr>
        <w:t>- po sprawdzeniu poprawności działania przewodów i ocenie stanu ich powierzchni przechodzimy do ich połączenia (łączenie przewodów odbywa się po spawaniu rur i malowaniu antykorozyjnym). W pierwszej kolejności do rur mocujemy papierem samoprzylepnym tzw. podtrzymki.</w:t>
      </w:r>
    </w:p>
    <w:p w14:paraId="50CE44B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Przewody impulsowe założyć na siebie i skrócić tak, aby pokrywały się ze sobą na długości dwóch perforacji. Nadmiar przewodów należy uciąć.</w:t>
      </w:r>
    </w:p>
    <w:p w14:paraId="1430306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lastRenderedPageBreak/>
        <w:t> </w:t>
      </w:r>
      <w:r w:rsidRPr="00033B98">
        <w:rPr>
          <w:rFonts w:ascii="Arial" w:eastAsia="Times New Roman" w:hAnsi="Arial" w:cs="Arial"/>
          <w:noProof/>
          <w:color w:val="363636"/>
          <w:sz w:val="24"/>
          <w:szCs w:val="24"/>
          <w:lang w:eastAsia="pl-PL"/>
        </w:rPr>
        <w:drawing>
          <wp:inline distT="0" distB="0" distL="0" distR="0" wp14:anchorId="69AB9EA5" wp14:editId="77F2167A">
            <wp:extent cx="3305175" cy="2047875"/>
            <wp:effectExtent l="0" t="0" r="9525" b="9525"/>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305175" cy="2047875"/>
                    </a:xfrm>
                    <a:prstGeom prst="rect">
                      <a:avLst/>
                    </a:prstGeom>
                    <a:noFill/>
                    <a:ln>
                      <a:noFill/>
                    </a:ln>
                  </pic:spPr>
                </pic:pic>
              </a:graphicData>
            </a:graphic>
          </wp:inline>
        </w:drawing>
      </w:r>
      <w:r w:rsidRPr="00033B98">
        <w:rPr>
          <w:rFonts w:ascii="Arial" w:eastAsia="Times New Roman" w:hAnsi="Arial" w:cs="Arial"/>
          <w:color w:val="363636"/>
          <w:sz w:val="24"/>
          <w:szCs w:val="24"/>
          <w:lang w:eastAsia="pl-PL"/>
        </w:rPr>
        <w:t>  </w:t>
      </w:r>
      <w:r w:rsidRPr="00033B98">
        <w:rPr>
          <w:rFonts w:ascii="Arial" w:eastAsia="Times New Roman" w:hAnsi="Arial" w:cs="Arial"/>
          <w:noProof/>
          <w:color w:val="363636"/>
          <w:sz w:val="24"/>
          <w:szCs w:val="24"/>
          <w:lang w:eastAsia="pl-PL"/>
        </w:rPr>
        <w:drawing>
          <wp:inline distT="0" distB="0" distL="0" distR="0" wp14:anchorId="1D552DCC" wp14:editId="67CABF1A">
            <wp:extent cx="3200400" cy="1857375"/>
            <wp:effectExtent l="0" t="0" r="0" b="9525"/>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00400" cy="1857375"/>
                    </a:xfrm>
                    <a:prstGeom prst="rect">
                      <a:avLst/>
                    </a:prstGeom>
                    <a:noFill/>
                    <a:ln>
                      <a:noFill/>
                    </a:ln>
                  </pic:spPr>
                </pic:pic>
              </a:graphicData>
            </a:graphic>
          </wp:inline>
        </w:drawing>
      </w:r>
    </w:p>
    <w:p w14:paraId="17BC965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68123A09" wp14:editId="1E495333">
            <wp:extent cx="1952625" cy="1247775"/>
            <wp:effectExtent l="0" t="0" r="9525" b="9525"/>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52625" cy="1247775"/>
                    </a:xfrm>
                    <a:prstGeom prst="rect">
                      <a:avLst/>
                    </a:prstGeom>
                    <a:noFill/>
                    <a:ln>
                      <a:noFill/>
                    </a:ln>
                  </pic:spPr>
                </pic:pic>
              </a:graphicData>
            </a:graphic>
          </wp:inline>
        </w:drawing>
      </w:r>
      <w:r w:rsidRPr="00033B98">
        <w:rPr>
          <w:rFonts w:ascii="inherit" w:eastAsia="Times New Roman" w:hAnsi="inherit" w:cs="Arial"/>
          <w:color w:val="363636"/>
          <w:sz w:val="24"/>
          <w:szCs w:val="24"/>
          <w:lang w:eastAsia="pl-PL"/>
        </w:rPr>
        <w:t> </w:t>
      </w:r>
      <w:r w:rsidRPr="00033B98">
        <w:rPr>
          <w:rFonts w:ascii="Arial" w:eastAsia="Times New Roman" w:hAnsi="Arial" w:cs="Arial"/>
          <w:color w:val="363636"/>
          <w:sz w:val="24"/>
          <w:szCs w:val="24"/>
          <w:lang w:eastAsia="pl-PL"/>
        </w:rPr>
        <w:t>Końce przewodów odizolować za pomocą szczypiec samonastawnych, następnie na jeden koniec przewodu nasunąć koszulkę termokurczliwą i </w:t>
      </w:r>
      <w:proofErr w:type="gramStart"/>
      <w:r w:rsidRPr="00033B98">
        <w:rPr>
          <w:rFonts w:ascii="Arial" w:eastAsia="Times New Roman" w:hAnsi="Arial" w:cs="Arial"/>
          <w:color w:val="363636"/>
          <w:sz w:val="24"/>
          <w:szCs w:val="24"/>
          <w:lang w:eastAsia="pl-PL"/>
        </w:rPr>
        <w:t>wsunąć  przewody</w:t>
      </w:r>
      <w:proofErr w:type="gramEnd"/>
      <w:r w:rsidRPr="00033B98">
        <w:rPr>
          <w:rFonts w:ascii="Arial" w:eastAsia="Times New Roman" w:hAnsi="Arial" w:cs="Arial"/>
          <w:color w:val="363636"/>
          <w:sz w:val="24"/>
          <w:szCs w:val="24"/>
          <w:lang w:eastAsia="pl-PL"/>
        </w:rPr>
        <w:t xml:space="preserve"> do łącznika zaciskowego nieizolowanego BS-QU.</w:t>
      </w:r>
    </w:p>
    <w:p w14:paraId="38DF40D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67C6963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Fot. Obok po lewej - łącznik zaciskowy nieizolowany BS-QU</w:t>
      </w:r>
    </w:p>
    <w:p w14:paraId="487EE68C"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75F65C5"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31D01966"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176B27F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4E7D96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Po zaciśnięciu łącznika szczypcami, przewody nie mogą wystawać poza otwór kontrolny. Na koniec sprawdzić jakość zaciśnięcia przez pociągnięcie przewodów wzdłuż rury.</w:t>
      </w:r>
    </w:p>
    <w:p w14:paraId="4D8C65F6"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lastRenderedPageBreak/>
        <w:drawing>
          <wp:inline distT="0" distB="0" distL="0" distR="0" wp14:anchorId="7E097C87" wp14:editId="4CFB3F4D">
            <wp:extent cx="3219450" cy="1857375"/>
            <wp:effectExtent l="0" t="0" r="0" b="952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19450" cy="1857375"/>
                    </a:xfrm>
                    <a:prstGeom prst="rect">
                      <a:avLst/>
                    </a:prstGeom>
                    <a:noFill/>
                    <a:ln>
                      <a:noFill/>
                    </a:ln>
                  </pic:spPr>
                </pic:pic>
              </a:graphicData>
            </a:graphic>
          </wp:inline>
        </w:drawing>
      </w:r>
      <w:r w:rsidRPr="00033B98">
        <w:rPr>
          <w:rFonts w:ascii="inherit" w:eastAsia="Times New Roman" w:hAnsi="inherit" w:cs="Arial"/>
          <w:color w:val="363636"/>
          <w:sz w:val="24"/>
          <w:szCs w:val="24"/>
          <w:lang w:eastAsia="pl-PL"/>
        </w:rPr>
        <w:t> </w:t>
      </w:r>
      <w:r w:rsidRPr="00033B98">
        <w:rPr>
          <w:rFonts w:ascii="inherit" w:eastAsia="Times New Roman" w:hAnsi="inherit" w:cs="Arial"/>
          <w:noProof/>
          <w:color w:val="363636"/>
          <w:sz w:val="24"/>
          <w:szCs w:val="24"/>
          <w:lang w:eastAsia="pl-PL"/>
        </w:rPr>
        <w:drawing>
          <wp:inline distT="0" distB="0" distL="0" distR="0" wp14:anchorId="5DB85B57" wp14:editId="049507CE">
            <wp:extent cx="2990850" cy="1143000"/>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90850" cy="1143000"/>
                    </a:xfrm>
                    <a:prstGeom prst="rect">
                      <a:avLst/>
                    </a:prstGeom>
                    <a:noFill/>
                    <a:ln>
                      <a:noFill/>
                    </a:ln>
                  </pic:spPr>
                </pic:pic>
              </a:graphicData>
            </a:graphic>
          </wp:inline>
        </w:drawing>
      </w:r>
    </w:p>
    <w:p w14:paraId="1E307FE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Jeśli przewody nie są obluzowane przystępujemy do szczelnego zaizolowania złącza. W tym celu nasuwamy na złącze koszulkę termokurczliwą i za pomocą palnika obkurczamy ją aż do momentu pojawienia się na końcach stopionego kleju. Prawidłowo obkurczone przewody wciskamy do podtrzymki. Tak wykonane złącze zaleca się sprawdzić testerem.</w:t>
      </w:r>
    </w:p>
    <w:p w14:paraId="45A6E20F" w14:textId="77777777" w:rsidR="00033B98" w:rsidRPr="00033B98" w:rsidRDefault="00033B98" w:rsidP="00033B98">
      <w:pPr>
        <w:shd w:val="clear" w:color="auto" w:fill="FFFFFF"/>
        <w:spacing w:after="0" w:line="240" w:lineRule="auto"/>
        <w:jc w:val="center"/>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w:drawing>
          <wp:inline distT="0" distB="0" distL="0" distR="0" wp14:anchorId="64590C3A" wp14:editId="4736F538">
            <wp:extent cx="3324225" cy="1381125"/>
            <wp:effectExtent l="0" t="0" r="9525" b="9525"/>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24225" cy="1381125"/>
                    </a:xfrm>
                    <a:prstGeom prst="rect">
                      <a:avLst/>
                    </a:prstGeom>
                    <a:noFill/>
                    <a:ln>
                      <a:noFill/>
                    </a:ln>
                  </pic:spPr>
                </pic:pic>
              </a:graphicData>
            </a:graphic>
          </wp:inline>
        </w:drawing>
      </w:r>
    </w:p>
    <w:p w14:paraId="5D791646"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Black" w:hAnsi="Arial Black" w:cs="Arial"/>
          <w:color w:val="363636"/>
        </w:rPr>
        <w:t>3.10 Montaż systemu impulsowego (</w:t>
      </w:r>
      <w:r>
        <w:rPr>
          <w:rFonts w:ascii="Arial" w:hAnsi="Arial" w:cs="Arial"/>
          <w:color w:val="363636"/>
        </w:rPr>
        <w:t>na podstawie materiałów firmy PRIM</w:t>
      </w:r>
      <w:r>
        <w:rPr>
          <w:rFonts w:ascii="Arial Black" w:hAnsi="Arial Black" w:cs="Arial"/>
          <w:color w:val="363636"/>
        </w:rPr>
        <w:t>)</w:t>
      </w:r>
    </w:p>
    <w:p w14:paraId="0958762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21B9F0F7"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xml:space="preserve">Rury </w:t>
      </w:r>
      <w:proofErr w:type="gramStart"/>
      <w:r>
        <w:rPr>
          <w:rFonts w:ascii="Arial" w:hAnsi="Arial" w:cs="Arial"/>
          <w:color w:val="363636"/>
        </w:rPr>
        <w:t>preizolowane  z</w:t>
      </w:r>
      <w:proofErr w:type="gramEnd"/>
      <w:r>
        <w:rPr>
          <w:rFonts w:ascii="Arial" w:hAnsi="Arial" w:cs="Arial"/>
          <w:color w:val="363636"/>
        </w:rPr>
        <w:t> systemem monitorowania impulsowym wyposażone są w dwa przewody miedziane p przekroju 1,5mm</w:t>
      </w:r>
      <w:r>
        <w:rPr>
          <w:rFonts w:ascii="Arial" w:hAnsi="Arial" w:cs="Arial"/>
          <w:color w:val="363636"/>
          <w:sz w:val="18"/>
          <w:szCs w:val="18"/>
          <w:vertAlign w:val="superscript"/>
        </w:rPr>
        <w:t>2</w:t>
      </w:r>
      <w:r>
        <w:rPr>
          <w:rFonts w:ascii="Arial" w:hAnsi="Arial" w:cs="Arial"/>
          <w:color w:val="363636"/>
        </w:rPr>
        <w:t> nieizolowane zatopione w piance poliuretanowej. W rozwiązaniu firmy PRIM przewody umieszczone są na godz. 10.00 i 14.00. Oba mają tę samą oporność elektryczną która wynosi 0,012-0,015 Ohm/m. Jeden z przewodów miedzianych jest ocynkowany (srebrny) dla odróżnienia kolorów przy łączeniu w pętle pomiarowe.</w:t>
      </w:r>
    </w:p>
    <w:p w14:paraId="755E070C"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noProof/>
          <w:color w:val="363636"/>
        </w:rPr>
        <w:lastRenderedPageBreak/>
        <w:drawing>
          <wp:inline distT="0" distB="0" distL="0" distR="0" wp14:anchorId="59E5D8E4" wp14:editId="61BE90D2">
            <wp:extent cx="3314700" cy="49530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14700" cy="4953000"/>
                    </a:xfrm>
                    <a:prstGeom prst="rect">
                      <a:avLst/>
                    </a:prstGeom>
                    <a:noFill/>
                    <a:ln>
                      <a:noFill/>
                    </a:ln>
                  </pic:spPr>
                </pic:pic>
              </a:graphicData>
            </a:graphic>
          </wp:inline>
        </w:drawing>
      </w:r>
      <w:r>
        <w:rPr>
          <w:rFonts w:ascii="Arial" w:hAnsi="Arial" w:cs="Arial"/>
          <w:color w:val="363636"/>
        </w:rPr>
        <w:t xml:space="preserve">Kształtki preizolowane są również wyposażone w dwa przewody. W odróżnieniu do rur oba przewody są czerwone (z czystej miedzi). Podczas układania rur w wykopie i łączeniu przewodów należy </w:t>
      </w:r>
      <w:proofErr w:type="gramStart"/>
      <w:r>
        <w:rPr>
          <w:rFonts w:ascii="Arial" w:hAnsi="Arial" w:cs="Arial"/>
          <w:color w:val="363636"/>
        </w:rPr>
        <w:t>pamiętać</w:t>
      </w:r>
      <w:proofErr w:type="gramEnd"/>
      <w:r>
        <w:rPr>
          <w:rFonts w:ascii="Arial" w:hAnsi="Arial" w:cs="Arial"/>
          <w:color w:val="363636"/>
        </w:rPr>
        <w:t xml:space="preserve"> aby:</w:t>
      </w:r>
    </w:p>
    <w:p w14:paraId="334156F7"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rury leżały w taki sposób by przewody znajdowały się zawsze na górze,</w:t>
      </w:r>
    </w:p>
    <w:p w14:paraId="6CB20217"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xml:space="preserve">- należy dążyć do takiego układania rur </w:t>
      </w:r>
      <w:proofErr w:type="gramStart"/>
      <w:r>
        <w:rPr>
          <w:rFonts w:ascii="Arial" w:hAnsi="Arial" w:cs="Arial"/>
          <w:color w:val="363636"/>
        </w:rPr>
        <w:t>preizolowanych</w:t>
      </w:r>
      <w:proofErr w:type="gramEnd"/>
      <w:r>
        <w:rPr>
          <w:rFonts w:ascii="Arial" w:hAnsi="Arial" w:cs="Arial"/>
          <w:color w:val="363636"/>
        </w:rPr>
        <w:t xml:space="preserve"> aby przewody o tym samym kolorze znajdowały się zawsze po tej samej stronie wykopu,</w:t>
      </w:r>
    </w:p>
    <w:p w14:paraId="04072DB0"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nie należy krzyżować ze sobą przewodów alarmowych</w:t>
      </w:r>
    </w:p>
    <w:p w14:paraId="227059D5"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noProof/>
          <w:color w:val="363636"/>
        </w:rPr>
        <w:drawing>
          <wp:inline distT="0" distB="0" distL="0" distR="0" wp14:anchorId="66C6BB01" wp14:editId="7100F2B9">
            <wp:extent cx="3162300" cy="1371600"/>
            <wp:effectExtent l="0" t="0" r="0" b="0"/>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62300" cy="1371600"/>
                    </a:xfrm>
                    <a:prstGeom prst="rect">
                      <a:avLst/>
                    </a:prstGeom>
                    <a:noFill/>
                    <a:ln>
                      <a:noFill/>
                    </a:ln>
                  </pic:spPr>
                </pic:pic>
              </a:graphicData>
            </a:graphic>
          </wp:inline>
        </w:drawing>
      </w:r>
    </w:p>
    <w:p w14:paraId="4B331041"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r>
        <w:rPr>
          <w:rFonts w:ascii="Arial" w:hAnsi="Arial" w:cs="Arial"/>
          <w:color w:val="363636"/>
        </w:rPr>
        <w:t>przed montażem w wykopie zaleca się sprawdzić stan przewodów i opór izolacji, w tym celu należy w badanym odcinku zewrzeć na końcu przewody i sprawdzić opór pętli za pomocą testera LX 9024 (zob. system impulsowy)</w:t>
      </w:r>
    </w:p>
    <w:p w14:paraId="01035938"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xml:space="preserve">Tester posiada cztery przewody; dwa z nich (czarne) należy podłączyć do rury za pomocą sprzęgła magnetycznego, pozostałe dwa (czerwony i zielony) podłączyć do drutów miedzianych. Zmierzona wartość oporu izolacji powinna wynieść minimum </w:t>
      </w:r>
      <w:r>
        <w:rPr>
          <w:rFonts w:ascii="Arial" w:hAnsi="Arial" w:cs="Arial"/>
          <w:color w:val="363636"/>
        </w:rPr>
        <w:lastRenderedPageBreak/>
        <w:t xml:space="preserve">20 </w:t>
      </w:r>
      <w:proofErr w:type="spellStart"/>
      <w:r>
        <w:rPr>
          <w:rFonts w:ascii="Arial" w:hAnsi="Arial" w:cs="Arial"/>
          <w:color w:val="363636"/>
        </w:rPr>
        <w:t>MOhm</w:t>
      </w:r>
      <w:proofErr w:type="spellEnd"/>
      <w:r>
        <w:rPr>
          <w:rFonts w:ascii="Arial" w:hAnsi="Arial" w:cs="Arial"/>
          <w:color w:val="363636"/>
        </w:rPr>
        <w:t xml:space="preserve">. W przypadku całkowicie suchej pianki wartość zmierzona może przekraczać 200 </w:t>
      </w:r>
      <w:proofErr w:type="spellStart"/>
      <w:r>
        <w:rPr>
          <w:rFonts w:ascii="Arial" w:hAnsi="Arial" w:cs="Arial"/>
          <w:color w:val="363636"/>
        </w:rPr>
        <w:t>MOhm</w:t>
      </w:r>
      <w:proofErr w:type="spellEnd"/>
      <w:r>
        <w:rPr>
          <w:rFonts w:ascii="Arial" w:hAnsi="Arial" w:cs="Arial"/>
          <w:color w:val="363636"/>
        </w:rPr>
        <w:t>.</w:t>
      </w:r>
    </w:p>
    <w:p w14:paraId="78827762"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noProof/>
          <w:color w:val="363636"/>
        </w:rPr>
        <w:drawing>
          <wp:inline distT="0" distB="0" distL="0" distR="0" wp14:anchorId="4C6C897C" wp14:editId="7AE331A3">
            <wp:extent cx="4467225" cy="18478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467225" cy="1847850"/>
                    </a:xfrm>
                    <a:prstGeom prst="rect">
                      <a:avLst/>
                    </a:prstGeom>
                    <a:noFill/>
                    <a:ln>
                      <a:noFill/>
                    </a:ln>
                  </pic:spPr>
                </pic:pic>
              </a:graphicData>
            </a:graphic>
          </wp:inline>
        </w:drawing>
      </w:r>
    </w:p>
    <w:p w14:paraId="402AD3B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460965F4"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b/>
          <w:bCs/>
          <w:color w:val="363636"/>
        </w:rPr>
        <w:t>Montaż przewodów alarmowych</w:t>
      </w:r>
    </w:p>
    <w:p w14:paraId="7199243E"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xml:space="preserve">Przewody przed montażem należy wyprostować i przetrzeć filcem czyszczącym. Jeżeli druty są nadłamane należy je przedłużyć drutem miedzianym o identycznym przekroju. Następnie skracamy przewody na taka </w:t>
      </w:r>
      <w:proofErr w:type="gramStart"/>
      <w:r>
        <w:rPr>
          <w:rFonts w:ascii="Arial" w:hAnsi="Arial" w:cs="Arial"/>
          <w:color w:val="363636"/>
        </w:rPr>
        <w:t>długość</w:t>
      </w:r>
      <w:proofErr w:type="gramEnd"/>
      <w:r>
        <w:rPr>
          <w:rFonts w:ascii="Arial" w:hAnsi="Arial" w:cs="Arial"/>
          <w:color w:val="363636"/>
        </w:rPr>
        <w:t xml:space="preserve"> aby po połączeniu nie zwisały luźno i nie nastąpiło ich zwarcie z rurą stalową przewodową.</w:t>
      </w:r>
    </w:p>
    <w:p w14:paraId="1B10603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Na rurze mocujemy podtrzymki dla przewodów za pomocą taśmy krepowej ustawiając je na godz. 10.00 i 14.00.</w:t>
      </w:r>
    </w:p>
    <w:p w14:paraId="5E4854BB"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 Na końcówkę jednego z przewodów</w:t>
      </w:r>
      <w:r>
        <w:rPr>
          <w:rFonts w:ascii="Arial" w:hAnsi="Arial" w:cs="Arial"/>
          <w:noProof/>
          <w:color w:val="363636"/>
        </w:rPr>
        <w:drawing>
          <wp:inline distT="0" distB="0" distL="0" distR="0" wp14:anchorId="78F42103" wp14:editId="48A37862">
            <wp:extent cx="4048125" cy="1647825"/>
            <wp:effectExtent l="0" t="0" r="9525" b="9525"/>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48125" cy="1647825"/>
                    </a:xfrm>
                    <a:prstGeom prst="rect">
                      <a:avLst/>
                    </a:prstGeom>
                    <a:noFill/>
                    <a:ln>
                      <a:noFill/>
                    </a:ln>
                  </pic:spPr>
                </pic:pic>
              </a:graphicData>
            </a:graphic>
          </wp:inline>
        </w:drawing>
      </w:r>
    </w:p>
    <w:p w14:paraId="17E76499"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zakładamy łącznik zaciskowy i zaciskamy przy użyciu płaskich szczypiec. Szerokość szczeliny do zaciskania powinna wynosić 1,5-2,5mm. - Następnie z drugiej strony łącznika wsuwamy drugi przewód i również go zaciskamy.</w:t>
      </w:r>
    </w:p>
    <w:p w14:paraId="230B132E"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7AEB9E21"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3C1E50B3"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r>
        <w:rPr>
          <w:rFonts w:ascii="Arial" w:hAnsi="Arial" w:cs="Arial"/>
          <w:color w:val="363636"/>
        </w:rPr>
        <w:t>Te same czynności wykonać na drugim przewodzie a następnie za pomocą palnika propan-butan podgrzać łącznik i zlutować go cyna do momentu, aż z obu stron łącznika pokażą się wypływki cyny.</w:t>
      </w:r>
    </w:p>
    <w:p w14:paraId="720AAE7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Rozwiązanie takie zapewnia większą wytrzymałość połączenia. Po wystygnięciu sprawdzamy jakość połączenia przez pociągnięcie za przewody alarmowe. Na koniec umieszczamy przewody w podtrzymkach.</w:t>
      </w:r>
    </w:p>
    <w:p w14:paraId="1ED47B27" w14:textId="77777777" w:rsidR="00033B98" w:rsidRDefault="00033B98" w:rsidP="00033B98">
      <w:pPr>
        <w:pStyle w:val="NormalnyWeb"/>
        <w:shd w:val="clear" w:color="auto" w:fill="FFFFFF"/>
        <w:spacing w:before="0" w:beforeAutospacing="0" w:after="0" w:afterAutospacing="0"/>
        <w:jc w:val="center"/>
        <w:rPr>
          <w:rFonts w:ascii="inherit" w:hAnsi="inherit" w:cs="Arial"/>
          <w:color w:val="363636"/>
        </w:rPr>
      </w:pPr>
      <w:r>
        <w:rPr>
          <w:rFonts w:ascii="inherit" w:hAnsi="inherit" w:cs="Arial"/>
          <w:noProof/>
          <w:color w:val="363636"/>
        </w:rPr>
        <w:lastRenderedPageBreak/>
        <w:drawing>
          <wp:inline distT="0" distB="0" distL="0" distR="0" wp14:anchorId="424E3107" wp14:editId="4CBBA2D3">
            <wp:extent cx="4457700" cy="2590800"/>
            <wp:effectExtent l="0" t="0" r="0"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57700" cy="2590800"/>
                    </a:xfrm>
                    <a:prstGeom prst="rect">
                      <a:avLst/>
                    </a:prstGeom>
                    <a:noFill/>
                    <a:ln>
                      <a:noFill/>
                    </a:ln>
                  </pic:spPr>
                </pic:pic>
              </a:graphicData>
            </a:graphic>
          </wp:inline>
        </w:drawing>
      </w:r>
    </w:p>
    <w:p w14:paraId="58855252"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Po zakończeniu prac należy sprawdzić jakość wykonanego połączenia elektrycznego za pomocą testera.</w:t>
      </w:r>
    </w:p>
    <w:p w14:paraId="0DB3F4C0"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4BC11EE0" w14:textId="77777777" w:rsidR="00033B98" w:rsidRDefault="00033B98" w:rsidP="00033B98">
      <w:pPr>
        <w:pStyle w:val="NormalnyWeb"/>
        <w:shd w:val="clear" w:color="auto" w:fill="FFFFFF"/>
        <w:spacing w:before="0" w:beforeAutospacing="0" w:after="0" w:afterAutospacing="0"/>
        <w:jc w:val="center"/>
        <w:rPr>
          <w:rFonts w:ascii="inherit" w:hAnsi="inherit" w:cs="Arial"/>
          <w:color w:val="363636"/>
        </w:rPr>
      </w:pPr>
      <w:r>
        <w:rPr>
          <w:rFonts w:ascii="inherit" w:hAnsi="inherit" w:cs="Arial"/>
          <w:noProof/>
          <w:color w:val="363636"/>
        </w:rPr>
        <w:drawing>
          <wp:inline distT="0" distB="0" distL="0" distR="0" wp14:anchorId="556244DA" wp14:editId="35F854FC">
            <wp:extent cx="4476750" cy="1609725"/>
            <wp:effectExtent l="0" t="0" r="0" b="9525"/>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476750" cy="1609725"/>
                    </a:xfrm>
                    <a:prstGeom prst="rect">
                      <a:avLst/>
                    </a:prstGeom>
                    <a:noFill/>
                    <a:ln>
                      <a:noFill/>
                    </a:ln>
                  </pic:spPr>
                </pic:pic>
              </a:graphicData>
            </a:graphic>
          </wp:inline>
        </w:drawing>
      </w:r>
    </w:p>
    <w:p w14:paraId="4ACA48E6"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4D5B6B02"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b/>
          <w:bCs/>
          <w:color w:val="363636"/>
        </w:rPr>
        <w:t>Zakończenie przewodów alarmowych</w:t>
      </w:r>
      <w:r>
        <w:rPr>
          <w:rFonts w:ascii="Arial" w:hAnsi="Arial" w:cs="Arial"/>
          <w:b/>
          <w:bCs/>
          <w:noProof/>
          <w:color w:val="363636"/>
        </w:rPr>
        <w:drawing>
          <wp:inline distT="0" distB="0" distL="0" distR="0" wp14:anchorId="12E10FB5" wp14:editId="5F244328">
            <wp:extent cx="2914650" cy="2038350"/>
            <wp:effectExtent l="0" t="0" r="0" b="0"/>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14650" cy="2038350"/>
                    </a:xfrm>
                    <a:prstGeom prst="rect">
                      <a:avLst/>
                    </a:prstGeom>
                    <a:noFill/>
                    <a:ln>
                      <a:noFill/>
                    </a:ln>
                  </pic:spPr>
                </pic:pic>
              </a:graphicData>
            </a:graphic>
          </wp:inline>
        </w:drawing>
      </w:r>
    </w:p>
    <w:p w14:paraId="47250232"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71D2032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Jeżeli sieć preizolowana nie będzie dalej prowadzona przewody alarmowe należy zakończyć za pomocą łącznika zaciskowego i umieścić w piance tak, aby nie stykały się z rurą stalową i zabezpieczyć zakończenie kapturem termokurczliwym.</w:t>
      </w:r>
    </w:p>
    <w:p w14:paraId="20D05BA5"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r>
        <w:rPr>
          <w:rFonts w:ascii="Arial" w:hAnsi="Arial" w:cs="Arial"/>
          <w:color w:val="363636"/>
        </w:rPr>
        <w:t>Jeżeli pętla pomiarowa kończy się w budynku lub komorze, to przewody alarmowe należy zakończyć za </w:t>
      </w:r>
      <w:proofErr w:type="gramStart"/>
      <w:r>
        <w:rPr>
          <w:rFonts w:ascii="Arial" w:hAnsi="Arial" w:cs="Arial"/>
          <w:color w:val="363636"/>
        </w:rPr>
        <w:t>pomocą  puszki</w:t>
      </w:r>
      <w:proofErr w:type="gramEnd"/>
      <w:r>
        <w:rPr>
          <w:rFonts w:ascii="Arial" w:hAnsi="Arial" w:cs="Arial"/>
          <w:color w:val="363636"/>
        </w:rPr>
        <w:t xml:space="preserve"> połączeniowej podwójnej i  kabla koncentrycznego. Druty alarmowe wychodzące z puszki należy w tym wypadku połączyć z drutami rury preizolowanej i zaizolować koszulką termokurczliwą.</w:t>
      </w:r>
    </w:p>
    <w:p w14:paraId="7458864E"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noProof/>
          <w:color w:val="363636"/>
        </w:rPr>
        <w:lastRenderedPageBreak/>
        <w:drawing>
          <wp:inline distT="0" distB="0" distL="0" distR="0" wp14:anchorId="0D313C69" wp14:editId="34E74AAF">
            <wp:extent cx="4695825" cy="4572000"/>
            <wp:effectExtent l="0" t="0" r="9525"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95825" cy="4572000"/>
                    </a:xfrm>
                    <a:prstGeom prst="rect">
                      <a:avLst/>
                    </a:prstGeom>
                    <a:noFill/>
                    <a:ln>
                      <a:noFill/>
                    </a:ln>
                  </pic:spPr>
                </pic:pic>
              </a:graphicData>
            </a:graphic>
          </wp:inline>
        </w:drawing>
      </w:r>
    </w:p>
    <w:p w14:paraId="0325557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Arial" w:hAnsi="Arial" w:cs="Arial"/>
          <w:color w:val="363636"/>
        </w:rPr>
        <w:t>W przypadku braku ciągłości rur preizolowanych przy przejściu przez komory łączenie instalacji alarmowej wykonywane jest przy użyciu puszek z gniazdem do kabla koncentrycznego oraz kabli koncentrycznych. Prędkość rozchodzenia się impulsu w kablu koncentrycznym jest niemal identyczna jak w przewodzie miedzianym umieszczonym w piance PUR. Przy pomiarach reflektometrycznych należy uwzględnić zależność:</w:t>
      </w:r>
    </w:p>
    <w:p w14:paraId="4A4CD59A"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w:t>
      </w:r>
    </w:p>
    <w:p w14:paraId="00AB5C34" w14:textId="77777777" w:rsidR="00033B98" w:rsidRDefault="00033B98" w:rsidP="00033B98">
      <w:pPr>
        <w:pStyle w:val="NormalnyWeb"/>
        <w:shd w:val="clear" w:color="auto" w:fill="FFFFFF"/>
        <w:spacing w:before="0" w:beforeAutospacing="0" w:after="0" w:afterAutospacing="0"/>
        <w:jc w:val="center"/>
        <w:rPr>
          <w:rFonts w:ascii="inherit" w:hAnsi="inherit" w:cs="Arial"/>
          <w:color w:val="363636"/>
        </w:rPr>
      </w:pPr>
      <w:r>
        <w:rPr>
          <w:rFonts w:ascii="inherit" w:hAnsi="inherit" w:cs="Arial"/>
          <w:noProof/>
          <w:color w:val="363636"/>
        </w:rPr>
        <w:drawing>
          <wp:inline distT="0" distB="0" distL="0" distR="0" wp14:anchorId="2828DA71" wp14:editId="4250E3BD">
            <wp:extent cx="1047750" cy="266700"/>
            <wp:effectExtent l="0" t="0" r="0" b="0"/>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p>
    <w:p w14:paraId="48FCE68B" w14:textId="77777777" w:rsidR="00033B98" w:rsidRDefault="00033B98" w:rsidP="00033B98">
      <w:pPr>
        <w:pStyle w:val="NormalnyWeb"/>
        <w:shd w:val="clear" w:color="auto" w:fill="FFFFFF"/>
        <w:spacing w:before="0" w:beforeAutospacing="0" w:after="0" w:afterAutospacing="0"/>
        <w:jc w:val="center"/>
        <w:rPr>
          <w:rFonts w:ascii="inherit" w:hAnsi="inherit" w:cs="Arial"/>
          <w:color w:val="363636"/>
        </w:rPr>
      </w:pPr>
      <w:r>
        <w:rPr>
          <w:rFonts w:ascii="inherit" w:hAnsi="inherit" w:cs="Arial"/>
          <w:noProof/>
          <w:color w:val="363636"/>
        </w:rPr>
        <w:drawing>
          <wp:inline distT="0" distB="0" distL="0" distR="0" wp14:anchorId="343D9676" wp14:editId="39C20DAD">
            <wp:extent cx="4610100" cy="2238375"/>
            <wp:effectExtent l="0" t="0" r="0" b="9525"/>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10100" cy="2238375"/>
                    </a:xfrm>
                    <a:prstGeom prst="rect">
                      <a:avLst/>
                    </a:prstGeom>
                    <a:noFill/>
                    <a:ln>
                      <a:noFill/>
                    </a:ln>
                  </pic:spPr>
                </pic:pic>
              </a:graphicData>
            </a:graphic>
          </wp:inline>
        </w:drawing>
      </w:r>
    </w:p>
    <w:p w14:paraId="2925506B"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Rys. Łączenie przewodów w komorach</w:t>
      </w:r>
    </w:p>
    <w:p w14:paraId="178AE9B9" w14:textId="77777777" w:rsidR="00033B98" w:rsidRDefault="00033B98" w:rsidP="00033B98">
      <w:pPr>
        <w:pStyle w:val="NormalnyWeb"/>
        <w:shd w:val="clear" w:color="auto" w:fill="FFFFFF"/>
        <w:spacing w:before="0" w:beforeAutospacing="0" w:after="0" w:afterAutospacing="0"/>
        <w:jc w:val="center"/>
        <w:rPr>
          <w:rFonts w:ascii="inherit" w:hAnsi="inherit" w:cs="Arial"/>
          <w:color w:val="363636"/>
        </w:rPr>
      </w:pPr>
      <w:r>
        <w:rPr>
          <w:rFonts w:ascii="inherit" w:hAnsi="inherit" w:cs="Arial"/>
          <w:noProof/>
          <w:color w:val="363636"/>
        </w:rPr>
        <w:lastRenderedPageBreak/>
        <w:drawing>
          <wp:inline distT="0" distB="0" distL="0" distR="0" wp14:anchorId="64937366" wp14:editId="07BEE9D3">
            <wp:extent cx="4610100" cy="2847975"/>
            <wp:effectExtent l="0" t="0" r="0" b="952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10100" cy="2847975"/>
                    </a:xfrm>
                    <a:prstGeom prst="rect">
                      <a:avLst/>
                    </a:prstGeom>
                    <a:noFill/>
                    <a:ln>
                      <a:noFill/>
                    </a:ln>
                  </pic:spPr>
                </pic:pic>
              </a:graphicData>
            </a:graphic>
          </wp:inline>
        </w:drawing>
      </w:r>
    </w:p>
    <w:p w14:paraId="4735114F" w14:textId="77777777" w:rsidR="00033B98" w:rsidRDefault="00033B98" w:rsidP="00033B98">
      <w:pPr>
        <w:pStyle w:val="NormalnyWeb"/>
        <w:shd w:val="clear" w:color="auto" w:fill="FFFFFF"/>
        <w:spacing w:before="0" w:beforeAutospacing="0" w:after="0" w:afterAutospacing="0"/>
        <w:rPr>
          <w:rFonts w:ascii="inherit" w:hAnsi="inherit" w:cs="Arial"/>
          <w:color w:val="363636"/>
        </w:rPr>
      </w:pPr>
      <w:r>
        <w:rPr>
          <w:rFonts w:ascii="inherit" w:hAnsi="inherit" w:cs="Arial"/>
          <w:color w:val="363636"/>
        </w:rPr>
        <w:t xml:space="preserve">Rys. Łączenie </w:t>
      </w:r>
      <w:proofErr w:type="spellStart"/>
      <w:r>
        <w:rPr>
          <w:rFonts w:ascii="inherit" w:hAnsi="inherit" w:cs="Arial"/>
          <w:color w:val="363636"/>
        </w:rPr>
        <w:t>odgałęzień</w:t>
      </w:r>
      <w:proofErr w:type="spellEnd"/>
      <w:r>
        <w:rPr>
          <w:rFonts w:ascii="inherit" w:hAnsi="inherit" w:cs="Arial"/>
          <w:color w:val="363636"/>
        </w:rPr>
        <w:t>.</w:t>
      </w:r>
    </w:p>
    <w:p w14:paraId="7275E5F3" w14:textId="77777777" w:rsidR="00033B98" w:rsidRPr="00033B98" w:rsidRDefault="00033B98" w:rsidP="00033B98">
      <w:pPr>
        <w:shd w:val="clear" w:color="auto" w:fill="FFFFFF"/>
        <w:spacing w:after="0" w:line="240" w:lineRule="auto"/>
        <w:outlineLvl w:val="0"/>
        <w:rPr>
          <w:rFonts w:ascii="Arial" w:eastAsia="Times New Roman" w:hAnsi="Arial" w:cs="Arial"/>
          <w:color w:val="76B228"/>
          <w:kern w:val="36"/>
          <w:sz w:val="60"/>
          <w:szCs w:val="60"/>
          <w:lang w:eastAsia="pl-PL"/>
        </w:rPr>
      </w:pPr>
      <w:r w:rsidRPr="00033B98">
        <w:rPr>
          <w:rFonts w:ascii="Arial" w:eastAsia="Times New Roman" w:hAnsi="Arial" w:cs="Arial"/>
          <w:color w:val="76B228"/>
          <w:kern w:val="36"/>
          <w:sz w:val="60"/>
          <w:szCs w:val="60"/>
          <w:lang w:eastAsia="pl-PL"/>
        </w:rPr>
        <w:t>Wcinki w sieć cieplna preizolowaną</w:t>
      </w:r>
    </w:p>
    <w:p w14:paraId="30038E38"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b/>
          <w:bCs/>
          <w:color w:val="363636"/>
          <w:sz w:val="24"/>
          <w:szCs w:val="24"/>
          <w:lang w:eastAsia="pl-PL"/>
        </w:rPr>
        <w:t>   Wiadomości wstępne</w:t>
      </w:r>
    </w:p>
    <w:p w14:paraId="1373C666"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br/>
      </w:r>
      <w:r w:rsidRPr="00033B98">
        <w:rPr>
          <w:rFonts w:ascii="Arial" w:eastAsia="Times New Roman" w:hAnsi="Arial" w:cs="Arial"/>
          <w:color w:val="363636"/>
          <w:sz w:val="24"/>
          <w:szCs w:val="24"/>
          <w:lang w:eastAsia="pl-PL"/>
        </w:rPr>
        <w:t xml:space="preserve">Na sieciach cieplnych preizolowanych, podobnie jak na sieciach </w:t>
      </w:r>
      <w:proofErr w:type="gramStart"/>
      <w:r w:rsidRPr="00033B98">
        <w:rPr>
          <w:rFonts w:ascii="Arial" w:eastAsia="Times New Roman" w:hAnsi="Arial" w:cs="Arial"/>
          <w:color w:val="363636"/>
          <w:sz w:val="24"/>
          <w:szCs w:val="24"/>
          <w:lang w:eastAsia="pl-PL"/>
        </w:rPr>
        <w:t>wodociągowych,</w:t>
      </w:r>
      <w:proofErr w:type="gramEnd"/>
      <w:r w:rsidRPr="00033B98">
        <w:rPr>
          <w:rFonts w:ascii="Arial" w:eastAsia="Times New Roman" w:hAnsi="Arial" w:cs="Arial"/>
          <w:color w:val="363636"/>
          <w:sz w:val="24"/>
          <w:szCs w:val="24"/>
          <w:lang w:eastAsia="pl-PL"/>
        </w:rPr>
        <w:t xml:space="preserve"> czy gazowych, możliwe jest wykonanie odgałęzienia przewodu do nowoprojektowanego budynku na już pracującej pod ciśnieniem i na wysokich parametrach sieci.  Wcinki na gorąco pozwalają uzyskać przyłącze cieplne o średnicy od DN25-200 mm. Większe średnice przyłączy wymagają uzgodnień. Wcinki mogą wykonywać tylko wyspecjalizowane ekipy wyposażone w odpowiedni sprzęt.</w:t>
      </w:r>
    </w:p>
    <w:p w14:paraId="5B8EF88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mc:AlternateContent>
          <mc:Choice Requires="wps">
            <w:drawing>
              <wp:inline distT="0" distB="0" distL="0" distR="0" wp14:anchorId="5E11BA27" wp14:editId="691F52D7">
                <wp:extent cx="304800" cy="304800"/>
                <wp:effectExtent l="0" t="0" r="0" b="0"/>
                <wp:docPr id="291" name="AutoShap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71697" id="AutoShape 28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OzTQYnrAQAAyA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16E1BCE6"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Rys. Wykonywanie wcinki na gorąco.</w:t>
      </w:r>
    </w:p>
    <w:p w14:paraId="6D187335"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5E08A62C"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CDBD1CF"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mc:AlternateContent>
          <mc:Choice Requires="wps">
            <w:drawing>
              <wp:inline distT="0" distB="0" distL="0" distR="0" wp14:anchorId="71B9F8CA" wp14:editId="068A52CD">
                <wp:extent cx="304800" cy="304800"/>
                <wp:effectExtent l="0" t="0" r="0" b="0"/>
                <wp:docPr id="290" name="AutoShap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04236" id="AutoShape 28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HzYCXrAQAAyA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680CB449"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4A6D364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Rys. Po lewej zawór do wcinki na gorąco NAVAL firmy FLOWSERVE</w:t>
      </w:r>
    </w:p>
    <w:p w14:paraId="5AC90362"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proofErr w:type="spellStart"/>
      <w:r w:rsidRPr="00033B98">
        <w:rPr>
          <w:rFonts w:ascii="Arial" w:eastAsia="Times New Roman" w:hAnsi="Arial" w:cs="Arial"/>
          <w:color w:val="363636"/>
          <w:sz w:val="24"/>
          <w:szCs w:val="24"/>
          <w:lang w:eastAsia="pl-PL"/>
        </w:rPr>
        <w:t>ozn</w:t>
      </w:r>
      <w:proofErr w:type="spellEnd"/>
      <w:r w:rsidRPr="00033B98">
        <w:rPr>
          <w:rFonts w:ascii="Arial" w:eastAsia="Times New Roman" w:hAnsi="Arial" w:cs="Arial"/>
          <w:color w:val="363636"/>
          <w:sz w:val="24"/>
          <w:szCs w:val="24"/>
          <w:lang w:eastAsia="pl-PL"/>
        </w:rPr>
        <w:t>. 1- sieć ciepłownicza pod ciśnieniem, 2 - wiertło centrujące, 3- otwornica (frez), 4- zawór do wcinki na gorąco, 5- sprzęgło, 6- urządzenie do wcinki na gorąco, 7- zawór odwadniający.</w:t>
      </w:r>
    </w:p>
    <w:p w14:paraId="6C93B784"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79F438E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Black" w:eastAsia="Times New Roman" w:hAnsi="Arial Black" w:cs="Arial"/>
          <w:color w:val="363636"/>
          <w:sz w:val="24"/>
          <w:szCs w:val="24"/>
          <w:lang w:eastAsia="pl-PL"/>
        </w:rPr>
        <w:t>Przebieg wykonania</w:t>
      </w:r>
    </w:p>
    <w:p w14:paraId="2937591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Pierwszą czynnością jest odsłonięcia miejsca zamocowania odgałęzienia. W tym celu należy rozciąć płaszcz rury preizolowanej i usunąć piankę na długości około 40cm. Następnie za pomocą szlifierki kątowej szlifujemy końcówkę zaworu odgałęzienia tak, aby przylegała do krzywizny rury. Tak przygotowany zawór spawamy do rury w pozycji pionowej lub pod kątem, a zależności od sposobu wykonania odgałęzienia. </w:t>
      </w:r>
    </w:p>
    <w:p w14:paraId="4B60E413"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lastRenderedPageBreak/>
        <w:t>Kula zaworu powinna być w czasie spawania w pozycji otwartej.</w:t>
      </w:r>
    </w:p>
    <w:p w14:paraId="5F1A9341"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mc:AlternateContent>
          <mc:Choice Requires="wps">
            <w:drawing>
              <wp:inline distT="0" distB="0" distL="0" distR="0" wp14:anchorId="039727DE" wp14:editId="58E11543">
                <wp:extent cx="304800" cy="304800"/>
                <wp:effectExtent l="0" t="0" r="0" b="0"/>
                <wp:docPr id="289" name="AutoShap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EC7FA" id="AutoShape 29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q6e+oBAADIAwAADgAAAAAAAAAAAAAAAAAuAgAAZHJzL2Uyb0RvYy54bWxQSwEC&#10;LQAUAAYACAAAACEATKDpLNgAAAADAQAADwAAAAAAAAAAAAAAAABEBAAAZHJzL2Rvd25yZXYueG1s&#10;UEsFBgAAAAAEAAQA8wAAAEkFAAAAAA==&#10;" filled="f" stroked="f">
                <o:lock v:ext="edit" aspectratio="t"/>
                <w10:anchorlock/>
              </v:rect>
            </w:pict>
          </mc:Fallback>
        </mc:AlternateContent>
      </w:r>
    </w:p>
    <w:p w14:paraId="1990031A"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Fot. Spawanie zaworu do rury (tutaj od spodu).</w:t>
      </w:r>
    </w:p>
    <w:p w14:paraId="44D3B1CB"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08589F2D"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 xml:space="preserve">Przyspawany zawór można od razu poddać próbie szczelności. Do wykonania próby można wykorzystać zawór odwadniający po uprzednim przykręceniu go do zaworu z wykorzystaniem adapterów. Jeśli próba wypadnie pozytywnie do trzpienia </w:t>
      </w:r>
      <w:proofErr w:type="gramStart"/>
      <w:r w:rsidRPr="00033B98">
        <w:rPr>
          <w:rFonts w:ascii="Arial" w:eastAsia="Times New Roman" w:hAnsi="Arial" w:cs="Arial"/>
          <w:color w:val="363636"/>
          <w:sz w:val="24"/>
          <w:szCs w:val="24"/>
          <w:lang w:eastAsia="pl-PL"/>
        </w:rPr>
        <w:t>urządzenia  zamocowuje</w:t>
      </w:r>
      <w:proofErr w:type="gramEnd"/>
      <w:r w:rsidRPr="00033B98">
        <w:rPr>
          <w:rFonts w:ascii="Arial" w:eastAsia="Times New Roman" w:hAnsi="Arial" w:cs="Arial"/>
          <w:color w:val="363636"/>
          <w:sz w:val="24"/>
          <w:szCs w:val="24"/>
          <w:lang w:eastAsia="pl-PL"/>
        </w:rPr>
        <w:t xml:space="preserve"> się przekładnię kątową i podłącza napęd. W czasie wiercenia poprzez zawór odwadniający ucieka woda z rurociągu porywając ze sobą cząstki wiórów, dlatego wiercenie należy prowadzić powoli regulując wypływ wody. Ważne jest, aby nie dociskać zbyt mocno trzpienia w dół w momencie przewiercania rury stalowej przez wiertło prowadzące.</w:t>
      </w:r>
    </w:p>
    <w:p w14:paraId="4ADF4070"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noProof/>
          <w:color w:val="363636"/>
          <w:sz w:val="24"/>
          <w:szCs w:val="24"/>
          <w:lang w:eastAsia="pl-PL"/>
        </w:rPr>
        <mc:AlternateContent>
          <mc:Choice Requires="wps">
            <w:drawing>
              <wp:inline distT="0" distB="0" distL="0" distR="0" wp14:anchorId="4DF98C39" wp14:editId="79853B39">
                <wp:extent cx="304800" cy="304800"/>
                <wp:effectExtent l="0" t="0" r="0" b="0"/>
                <wp:docPr id="288" name="AutoShap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94AE9" id="AutoShape 29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zqb1+oBAADIAwAADgAAAAAAAAAAAAAAAAAuAgAAZHJzL2Uyb0RvYy54bWxQSwEC&#10;LQAUAAYACAAAACEATKDpLNgAAAADAQAADwAAAAAAAAAAAAAAAABEBAAAZHJzL2Rvd25yZXYueG1s&#10;UEsFBgAAAAAEAAQA8wAAAEkFAAAAAA==&#10;" filled="f" stroked="f">
                <o:lock v:ext="edit" aspectratio="t"/>
                <w10:anchorlock/>
              </v:rect>
            </w:pict>
          </mc:Fallback>
        </mc:AlternateContent>
      </w:r>
    </w:p>
    <w:p w14:paraId="71B7E04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Rys. Kolejne etapy wykonywania wcinki.</w:t>
      </w:r>
    </w:p>
    <w:p w14:paraId="3623EA98"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inherit" w:eastAsia="Times New Roman" w:hAnsi="inherit" w:cs="Arial"/>
          <w:color w:val="363636"/>
          <w:sz w:val="24"/>
          <w:szCs w:val="24"/>
          <w:lang w:eastAsia="pl-PL"/>
        </w:rPr>
        <w:t> </w:t>
      </w:r>
    </w:p>
    <w:p w14:paraId="1AEBAB27" w14:textId="77777777" w:rsidR="00033B98" w:rsidRPr="00033B98" w:rsidRDefault="00033B98" w:rsidP="00033B98">
      <w:pPr>
        <w:shd w:val="clear" w:color="auto" w:fill="FFFFFF"/>
        <w:spacing w:after="0" w:line="240" w:lineRule="auto"/>
        <w:rPr>
          <w:rFonts w:ascii="inherit" w:eastAsia="Times New Roman" w:hAnsi="inherit" w:cs="Arial"/>
          <w:color w:val="363636"/>
          <w:sz w:val="24"/>
          <w:szCs w:val="24"/>
          <w:lang w:eastAsia="pl-PL"/>
        </w:rPr>
      </w:pPr>
      <w:r w:rsidRPr="00033B98">
        <w:rPr>
          <w:rFonts w:ascii="Arial" w:eastAsia="Times New Roman" w:hAnsi="Arial" w:cs="Arial"/>
          <w:color w:val="363636"/>
          <w:sz w:val="24"/>
          <w:szCs w:val="24"/>
          <w:lang w:eastAsia="pl-PL"/>
        </w:rPr>
        <w:t>Podczas przewiercania rury stalowej przez otwornicę należy poprzez lekkie dławienie zaworu spustowego zapewnić odpowiednią różnicę ciśnienia tak, aby wycięty okrągły skrawek rury stalowej został wepchnięty do środka otwornicy. Dlatego też nie zaleca się, aby otwornica "wjechała" w rurę stalową więcej niż jest to wymagane do przewiercenia rury. Kiedy otwornica przewierci się całkowicie</w:t>
      </w:r>
      <w:r w:rsidRPr="00033B98">
        <w:rPr>
          <w:rFonts w:ascii="Arial" w:eastAsia="Times New Roman" w:hAnsi="Arial" w:cs="Arial"/>
          <w:color w:val="363636"/>
          <w:sz w:val="24"/>
          <w:szCs w:val="24"/>
          <w:lang w:eastAsia="pl-PL"/>
        </w:rPr>
        <w:br/>
        <w:t>przez rurę należy wolno i delikatnie wycofać ją całkowicie do góry. Za pomocą wkrętaka kulę armatury</w:t>
      </w:r>
      <w:r w:rsidRPr="00033B98">
        <w:rPr>
          <w:rFonts w:ascii="Arial" w:eastAsia="Times New Roman" w:hAnsi="Arial" w:cs="Arial"/>
          <w:color w:val="363636"/>
          <w:sz w:val="24"/>
          <w:szCs w:val="24"/>
          <w:lang w:eastAsia="pl-PL"/>
        </w:rPr>
        <w:br/>
        <w:t>przekręcić o 90</w:t>
      </w:r>
      <w:r w:rsidRPr="00033B98">
        <w:rPr>
          <w:rFonts w:ascii="Arial" w:eastAsia="Times New Roman" w:hAnsi="Arial" w:cs="Arial"/>
          <w:color w:val="363636"/>
          <w:sz w:val="18"/>
          <w:szCs w:val="18"/>
          <w:vertAlign w:val="superscript"/>
          <w:lang w:eastAsia="pl-PL"/>
        </w:rPr>
        <w:t>0</w:t>
      </w:r>
      <w:r w:rsidRPr="00033B98">
        <w:rPr>
          <w:rFonts w:ascii="Arial" w:eastAsia="Times New Roman" w:hAnsi="Arial" w:cs="Arial"/>
          <w:color w:val="363636"/>
          <w:sz w:val="24"/>
          <w:szCs w:val="24"/>
          <w:lang w:eastAsia="pl-PL"/>
        </w:rPr>
        <w:t> do pozycji zamkniętej. Należy upewnić się, czy przez zawór spustowy i wąż nie ma przepływu wody. Jeśli stwierdzimy niewielki przepływ, oznacza to, że kula armatury nie jest w pozycji zamkniętej i należy skorygować położenie kuli zaworu. Zestaw do wcinki oraz złączkę odkręcić w</w:t>
      </w:r>
      <w:r w:rsidRPr="00033B98">
        <w:rPr>
          <w:rFonts w:ascii="Arial" w:eastAsia="Times New Roman" w:hAnsi="Arial" w:cs="Arial"/>
          <w:color w:val="363636"/>
          <w:sz w:val="24"/>
          <w:szCs w:val="24"/>
          <w:lang w:eastAsia="pl-PL"/>
        </w:rPr>
        <w:br/>
        <w:t>odwrotnej kolejności niż podczas montażu zestawu. We właściwej pozycji przyspawać kształtkę</w:t>
      </w:r>
      <w:r w:rsidRPr="00033B98">
        <w:rPr>
          <w:rFonts w:ascii="Arial" w:eastAsia="Times New Roman" w:hAnsi="Arial" w:cs="Arial"/>
          <w:color w:val="363636"/>
          <w:sz w:val="24"/>
          <w:szCs w:val="24"/>
          <w:lang w:eastAsia="pl-PL"/>
        </w:rPr>
        <w:br/>
        <w:t>odgałęzienia do armatury wcinki na gorąco. Przyciąć rurę odgałęźną na właściwą długość zgodną z instrukcją złącza i przyspawać do kształtki.</w:t>
      </w:r>
      <w:r w:rsidRPr="00033B98">
        <w:rPr>
          <w:rFonts w:ascii="Arial" w:eastAsia="Times New Roman" w:hAnsi="Arial" w:cs="Arial"/>
          <w:color w:val="363636"/>
          <w:sz w:val="24"/>
          <w:szCs w:val="24"/>
          <w:lang w:eastAsia="pl-PL"/>
        </w:rPr>
        <w:br/>
        <w:t>  Otworzyć zawór, wkręcić zatyczkę stożkową i zatyczkę zespawać z korpusem armatury. pamiętajmy, że zawór do wcinki nie może pełnić roli armatury zaporowej. Armatura odcinająca przyłącze musi być osobno wykonana na odcinku poziomym przyłącza. Teraz całe przyłącze można już zaizolować.</w:t>
      </w:r>
    </w:p>
    <w:p w14:paraId="7F881584" w14:textId="40B88F08" w:rsidR="00461E22" w:rsidRDefault="00461E22" w:rsidP="00461E22">
      <w:pPr>
        <w:pStyle w:val="NormalnyWeb"/>
        <w:shd w:val="clear" w:color="auto" w:fill="FFFFFF"/>
        <w:spacing w:before="0" w:beforeAutospacing="0" w:after="360" w:afterAutospacing="0"/>
        <w:rPr>
          <w:rFonts w:ascii="Arial" w:hAnsi="Arial" w:cs="Arial"/>
          <w:color w:val="363636"/>
        </w:rPr>
      </w:pPr>
    </w:p>
    <w:p w14:paraId="7D33C423" w14:textId="77777777" w:rsidR="00461E22" w:rsidRDefault="00461E22" w:rsidP="006D6E17">
      <w:pPr>
        <w:pStyle w:val="NormalnyWeb"/>
        <w:shd w:val="clear" w:color="auto" w:fill="FFFFFF"/>
        <w:spacing w:before="0" w:beforeAutospacing="0" w:after="360" w:afterAutospacing="0"/>
        <w:rPr>
          <w:rFonts w:ascii="Arial" w:hAnsi="Arial" w:cs="Arial"/>
          <w:color w:val="363636"/>
        </w:rPr>
      </w:pPr>
    </w:p>
    <w:p w14:paraId="0AC1EDE8"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4CD09C72"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741EA883" w14:textId="164D7056"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57339FE7" w14:textId="77777777" w:rsidR="006D6E17" w:rsidRDefault="006D6E17" w:rsidP="006D6E17">
      <w:pPr>
        <w:pStyle w:val="NormalnyWeb"/>
        <w:shd w:val="clear" w:color="auto" w:fill="FFFFFF"/>
        <w:spacing w:before="0" w:beforeAutospacing="0" w:after="360" w:afterAutospacing="0"/>
        <w:rPr>
          <w:rFonts w:ascii="Arial" w:hAnsi="Arial" w:cs="Arial"/>
          <w:color w:val="363636"/>
        </w:rPr>
      </w:pPr>
      <w:r>
        <w:rPr>
          <w:rFonts w:ascii="Arial" w:hAnsi="Arial" w:cs="Arial"/>
          <w:color w:val="363636"/>
        </w:rPr>
        <w:t> </w:t>
      </w:r>
    </w:p>
    <w:p w14:paraId="2B16C4BC" w14:textId="77777777" w:rsidR="007E5707" w:rsidRDefault="007E5707"/>
    <w:sectPr w:rsidR="007E57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FDA"/>
    <w:rsid w:val="00033B98"/>
    <w:rsid w:val="00344272"/>
    <w:rsid w:val="004327BD"/>
    <w:rsid w:val="00461E22"/>
    <w:rsid w:val="006D6E17"/>
    <w:rsid w:val="00710240"/>
    <w:rsid w:val="007E5707"/>
    <w:rsid w:val="008120AD"/>
    <w:rsid w:val="00856F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32362"/>
  <w15:chartTrackingRefBased/>
  <w15:docId w15:val="{0DAF0467-0A3C-400A-8A72-A3A9F6E7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6D6E1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163119">
      <w:bodyDiv w:val="1"/>
      <w:marLeft w:val="0"/>
      <w:marRight w:val="0"/>
      <w:marTop w:val="0"/>
      <w:marBottom w:val="0"/>
      <w:divBdr>
        <w:top w:val="none" w:sz="0" w:space="0" w:color="auto"/>
        <w:left w:val="none" w:sz="0" w:space="0" w:color="auto"/>
        <w:bottom w:val="none" w:sz="0" w:space="0" w:color="auto"/>
        <w:right w:val="none" w:sz="0" w:space="0" w:color="auto"/>
      </w:divBdr>
    </w:div>
    <w:div w:id="320737383">
      <w:bodyDiv w:val="1"/>
      <w:marLeft w:val="0"/>
      <w:marRight w:val="0"/>
      <w:marTop w:val="0"/>
      <w:marBottom w:val="0"/>
      <w:divBdr>
        <w:top w:val="none" w:sz="0" w:space="0" w:color="auto"/>
        <w:left w:val="none" w:sz="0" w:space="0" w:color="auto"/>
        <w:bottom w:val="none" w:sz="0" w:space="0" w:color="auto"/>
        <w:right w:val="none" w:sz="0" w:space="0" w:color="auto"/>
      </w:divBdr>
      <w:divsChild>
        <w:div w:id="605381579">
          <w:marLeft w:val="0"/>
          <w:marRight w:val="0"/>
          <w:marTop w:val="0"/>
          <w:marBottom w:val="0"/>
          <w:divBdr>
            <w:top w:val="none" w:sz="0" w:space="0" w:color="auto"/>
            <w:left w:val="none" w:sz="0" w:space="0" w:color="auto"/>
            <w:bottom w:val="none" w:sz="0" w:space="0" w:color="auto"/>
            <w:right w:val="none" w:sz="0" w:space="0" w:color="auto"/>
          </w:divBdr>
        </w:div>
      </w:divsChild>
    </w:div>
    <w:div w:id="433743443">
      <w:bodyDiv w:val="1"/>
      <w:marLeft w:val="0"/>
      <w:marRight w:val="0"/>
      <w:marTop w:val="0"/>
      <w:marBottom w:val="0"/>
      <w:divBdr>
        <w:top w:val="none" w:sz="0" w:space="0" w:color="auto"/>
        <w:left w:val="none" w:sz="0" w:space="0" w:color="auto"/>
        <w:bottom w:val="none" w:sz="0" w:space="0" w:color="auto"/>
        <w:right w:val="none" w:sz="0" w:space="0" w:color="auto"/>
      </w:divBdr>
    </w:div>
    <w:div w:id="702900959">
      <w:bodyDiv w:val="1"/>
      <w:marLeft w:val="0"/>
      <w:marRight w:val="0"/>
      <w:marTop w:val="0"/>
      <w:marBottom w:val="0"/>
      <w:divBdr>
        <w:top w:val="none" w:sz="0" w:space="0" w:color="auto"/>
        <w:left w:val="none" w:sz="0" w:space="0" w:color="auto"/>
        <w:bottom w:val="none" w:sz="0" w:space="0" w:color="auto"/>
        <w:right w:val="none" w:sz="0" w:space="0" w:color="auto"/>
      </w:divBdr>
    </w:div>
    <w:div w:id="723867225">
      <w:bodyDiv w:val="1"/>
      <w:marLeft w:val="0"/>
      <w:marRight w:val="0"/>
      <w:marTop w:val="0"/>
      <w:marBottom w:val="0"/>
      <w:divBdr>
        <w:top w:val="none" w:sz="0" w:space="0" w:color="auto"/>
        <w:left w:val="none" w:sz="0" w:space="0" w:color="auto"/>
        <w:bottom w:val="none" w:sz="0" w:space="0" w:color="auto"/>
        <w:right w:val="none" w:sz="0" w:space="0" w:color="auto"/>
      </w:divBdr>
    </w:div>
    <w:div w:id="737288579">
      <w:bodyDiv w:val="1"/>
      <w:marLeft w:val="0"/>
      <w:marRight w:val="0"/>
      <w:marTop w:val="0"/>
      <w:marBottom w:val="0"/>
      <w:divBdr>
        <w:top w:val="none" w:sz="0" w:space="0" w:color="auto"/>
        <w:left w:val="none" w:sz="0" w:space="0" w:color="auto"/>
        <w:bottom w:val="none" w:sz="0" w:space="0" w:color="auto"/>
        <w:right w:val="none" w:sz="0" w:space="0" w:color="auto"/>
      </w:divBdr>
    </w:div>
    <w:div w:id="826750006">
      <w:bodyDiv w:val="1"/>
      <w:marLeft w:val="0"/>
      <w:marRight w:val="0"/>
      <w:marTop w:val="0"/>
      <w:marBottom w:val="0"/>
      <w:divBdr>
        <w:top w:val="none" w:sz="0" w:space="0" w:color="auto"/>
        <w:left w:val="none" w:sz="0" w:space="0" w:color="auto"/>
        <w:bottom w:val="none" w:sz="0" w:space="0" w:color="auto"/>
        <w:right w:val="none" w:sz="0" w:space="0" w:color="auto"/>
      </w:divBdr>
    </w:div>
    <w:div w:id="907619114">
      <w:bodyDiv w:val="1"/>
      <w:marLeft w:val="0"/>
      <w:marRight w:val="0"/>
      <w:marTop w:val="0"/>
      <w:marBottom w:val="0"/>
      <w:divBdr>
        <w:top w:val="none" w:sz="0" w:space="0" w:color="auto"/>
        <w:left w:val="none" w:sz="0" w:space="0" w:color="auto"/>
        <w:bottom w:val="none" w:sz="0" w:space="0" w:color="auto"/>
        <w:right w:val="none" w:sz="0" w:space="0" w:color="auto"/>
      </w:divBdr>
    </w:div>
    <w:div w:id="1013723989">
      <w:bodyDiv w:val="1"/>
      <w:marLeft w:val="0"/>
      <w:marRight w:val="0"/>
      <w:marTop w:val="0"/>
      <w:marBottom w:val="0"/>
      <w:divBdr>
        <w:top w:val="none" w:sz="0" w:space="0" w:color="auto"/>
        <w:left w:val="none" w:sz="0" w:space="0" w:color="auto"/>
        <w:bottom w:val="none" w:sz="0" w:space="0" w:color="auto"/>
        <w:right w:val="none" w:sz="0" w:space="0" w:color="auto"/>
      </w:divBdr>
      <w:divsChild>
        <w:div w:id="1386182319">
          <w:marLeft w:val="0"/>
          <w:marRight w:val="0"/>
          <w:marTop w:val="0"/>
          <w:marBottom w:val="0"/>
          <w:divBdr>
            <w:top w:val="none" w:sz="0" w:space="0" w:color="auto"/>
            <w:left w:val="none" w:sz="0" w:space="0" w:color="auto"/>
            <w:bottom w:val="none" w:sz="0" w:space="0" w:color="auto"/>
            <w:right w:val="none" w:sz="0" w:space="0" w:color="auto"/>
          </w:divBdr>
        </w:div>
      </w:divsChild>
    </w:div>
    <w:div w:id="1067807048">
      <w:bodyDiv w:val="1"/>
      <w:marLeft w:val="0"/>
      <w:marRight w:val="0"/>
      <w:marTop w:val="0"/>
      <w:marBottom w:val="0"/>
      <w:divBdr>
        <w:top w:val="none" w:sz="0" w:space="0" w:color="auto"/>
        <w:left w:val="none" w:sz="0" w:space="0" w:color="auto"/>
        <w:bottom w:val="none" w:sz="0" w:space="0" w:color="auto"/>
        <w:right w:val="none" w:sz="0" w:space="0" w:color="auto"/>
      </w:divBdr>
    </w:div>
    <w:div w:id="1184635367">
      <w:bodyDiv w:val="1"/>
      <w:marLeft w:val="0"/>
      <w:marRight w:val="0"/>
      <w:marTop w:val="0"/>
      <w:marBottom w:val="0"/>
      <w:divBdr>
        <w:top w:val="none" w:sz="0" w:space="0" w:color="auto"/>
        <w:left w:val="none" w:sz="0" w:space="0" w:color="auto"/>
        <w:bottom w:val="none" w:sz="0" w:space="0" w:color="auto"/>
        <w:right w:val="none" w:sz="0" w:space="0" w:color="auto"/>
      </w:divBdr>
      <w:divsChild>
        <w:div w:id="2113889676">
          <w:marLeft w:val="0"/>
          <w:marRight w:val="0"/>
          <w:marTop w:val="0"/>
          <w:marBottom w:val="0"/>
          <w:divBdr>
            <w:top w:val="none" w:sz="0" w:space="0" w:color="auto"/>
            <w:left w:val="none" w:sz="0" w:space="0" w:color="auto"/>
            <w:bottom w:val="none" w:sz="0" w:space="0" w:color="auto"/>
            <w:right w:val="none" w:sz="0" w:space="0" w:color="auto"/>
          </w:divBdr>
        </w:div>
      </w:divsChild>
    </w:div>
    <w:div w:id="1254049371">
      <w:bodyDiv w:val="1"/>
      <w:marLeft w:val="0"/>
      <w:marRight w:val="0"/>
      <w:marTop w:val="0"/>
      <w:marBottom w:val="0"/>
      <w:divBdr>
        <w:top w:val="none" w:sz="0" w:space="0" w:color="auto"/>
        <w:left w:val="none" w:sz="0" w:space="0" w:color="auto"/>
        <w:bottom w:val="none" w:sz="0" w:space="0" w:color="auto"/>
        <w:right w:val="none" w:sz="0" w:space="0" w:color="auto"/>
      </w:divBdr>
    </w:div>
    <w:div w:id="1446608783">
      <w:bodyDiv w:val="1"/>
      <w:marLeft w:val="0"/>
      <w:marRight w:val="0"/>
      <w:marTop w:val="0"/>
      <w:marBottom w:val="0"/>
      <w:divBdr>
        <w:top w:val="none" w:sz="0" w:space="0" w:color="auto"/>
        <w:left w:val="none" w:sz="0" w:space="0" w:color="auto"/>
        <w:bottom w:val="none" w:sz="0" w:space="0" w:color="auto"/>
        <w:right w:val="none" w:sz="0" w:space="0" w:color="auto"/>
      </w:divBdr>
    </w:div>
    <w:div w:id="1545555554">
      <w:bodyDiv w:val="1"/>
      <w:marLeft w:val="0"/>
      <w:marRight w:val="0"/>
      <w:marTop w:val="0"/>
      <w:marBottom w:val="0"/>
      <w:divBdr>
        <w:top w:val="none" w:sz="0" w:space="0" w:color="auto"/>
        <w:left w:val="none" w:sz="0" w:space="0" w:color="auto"/>
        <w:bottom w:val="none" w:sz="0" w:space="0" w:color="auto"/>
        <w:right w:val="none" w:sz="0" w:space="0" w:color="auto"/>
      </w:divBdr>
      <w:divsChild>
        <w:div w:id="695085898">
          <w:marLeft w:val="0"/>
          <w:marRight w:val="0"/>
          <w:marTop w:val="0"/>
          <w:marBottom w:val="0"/>
          <w:divBdr>
            <w:top w:val="none" w:sz="0" w:space="0" w:color="auto"/>
            <w:left w:val="none" w:sz="0" w:space="0" w:color="auto"/>
            <w:bottom w:val="none" w:sz="0" w:space="0" w:color="auto"/>
            <w:right w:val="none" w:sz="0" w:space="0" w:color="auto"/>
          </w:divBdr>
        </w:div>
      </w:divsChild>
    </w:div>
    <w:div w:id="1668970878">
      <w:bodyDiv w:val="1"/>
      <w:marLeft w:val="0"/>
      <w:marRight w:val="0"/>
      <w:marTop w:val="0"/>
      <w:marBottom w:val="0"/>
      <w:divBdr>
        <w:top w:val="none" w:sz="0" w:space="0" w:color="auto"/>
        <w:left w:val="none" w:sz="0" w:space="0" w:color="auto"/>
        <w:bottom w:val="none" w:sz="0" w:space="0" w:color="auto"/>
        <w:right w:val="none" w:sz="0" w:space="0" w:color="auto"/>
      </w:divBdr>
      <w:divsChild>
        <w:div w:id="2046980346">
          <w:marLeft w:val="0"/>
          <w:marRight w:val="0"/>
          <w:marTop w:val="0"/>
          <w:marBottom w:val="0"/>
          <w:divBdr>
            <w:top w:val="none" w:sz="0" w:space="0" w:color="auto"/>
            <w:left w:val="none" w:sz="0" w:space="0" w:color="auto"/>
            <w:bottom w:val="none" w:sz="0" w:space="0" w:color="auto"/>
            <w:right w:val="none" w:sz="0" w:space="0" w:color="auto"/>
          </w:divBdr>
        </w:div>
      </w:divsChild>
    </w:div>
    <w:div w:id="1771074917">
      <w:bodyDiv w:val="1"/>
      <w:marLeft w:val="0"/>
      <w:marRight w:val="0"/>
      <w:marTop w:val="0"/>
      <w:marBottom w:val="0"/>
      <w:divBdr>
        <w:top w:val="none" w:sz="0" w:space="0" w:color="auto"/>
        <w:left w:val="none" w:sz="0" w:space="0" w:color="auto"/>
        <w:bottom w:val="none" w:sz="0" w:space="0" w:color="auto"/>
        <w:right w:val="none" w:sz="0" w:space="0" w:color="auto"/>
      </w:divBdr>
    </w:div>
    <w:div w:id="1972203675">
      <w:bodyDiv w:val="1"/>
      <w:marLeft w:val="0"/>
      <w:marRight w:val="0"/>
      <w:marTop w:val="0"/>
      <w:marBottom w:val="0"/>
      <w:divBdr>
        <w:top w:val="none" w:sz="0" w:space="0" w:color="auto"/>
        <w:left w:val="none" w:sz="0" w:space="0" w:color="auto"/>
        <w:bottom w:val="none" w:sz="0" w:space="0" w:color="auto"/>
        <w:right w:val="none" w:sz="0" w:space="0" w:color="auto"/>
      </w:divBdr>
    </w:div>
    <w:div w:id="1997101260">
      <w:bodyDiv w:val="1"/>
      <w:marLeft w:val="0"/>
      <w:marRight w:val="0"/>
      <w:marTop w:val="0"/>
      <w:marBottom w:val="0"/>
      <w:divBdr>
        <w:top w:val="none" w:sz="0" w:space="0" w:color="auto"/>
        <w:left w:val="none" w:sz="0" w:space="0" w:color="auto"/>
        <w:bottom w:val="none" w:sz="0" w:space="0" w:color="auto"/>
        <w:right w:val="none" w:sz="0" w:space="0" w:color="auto"/>
      </w:divBdr>
      <w:divsChild>
        <w:div w:id="1161193529">
          <w:marLeft w:val="0"/>
          <w:marRight w:val="0"/>
          <w:marTop w:val="0"/>
          <w:marBottom w:val="0"/>
          <w:divBdr>
            <w:top w:val="none" w:sz="0" w:space="0" w:color="auto"/>
            <w:left w:val="none" w:sz="0" w:space="0" w:color="auto"/>
            <w:bottom w:val="none" w:sz="0" w:space="0" w:color="auto"/>
            <w:right w:val="none" w:sz="0" w:space="0" w:color="auto"/>
          </w:divBdr>
          <w:divsChild>
            <w:div w:id="1363047757">
              <w:marLeft w:val="0"/>
              <w:marRight w:val="0"/>
              <w:marTop w:val="0"/>
              <w:marBottom w:val="0"/>
              <w:divBdr>
                <w:top w:val="none" w:sz="0" w:space="0" w:color="auto"/>
                <w:left w:val="none" w:sz="0" w:space="0" w:color="auto"/>
                <w:bottom w:val="none" w:sz="0" w:space="0" w:color="auto"/>
                <w:right w:val="none" w:sz="0" w:space="0" w:color="auto"/>
              </w:divBdr>
            </w:div>
            <w:div w:id="10266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170" Type="http://schemas.openxmlformats.org/officeDocument/2006/relationships/image" Target="media/image167.gif"/><Relationship Id="rId191" Type="http://schemas.openxmlformats.org/officeDocument/2006/relationships/image" Target="media/image188.jpeg"/><Relationship Id="rId205" Type="http://schemas.openxmlformats.org/officeDocument/2006/relationships/image" Target="media/image202.jpeg"/><Relationship Id="rId226" Type="http://schemas.openxmlformats.org/officeDocument/2006/relationships/image" Target="media/image223.gif"/><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5" Type="http://schemas.openxmlformats.org/officeDocument/2006/relationships/image" Target="media/image2.gif"/><Relationship Id="rId95" Type="http://schemas.openxmlformats.org/officeDocument/2006/relationships/image" Target="media/image92.jpeg"/><Relationship Id="rId160" Type="http://schemas.openxmlformats.org/officeDocument/2006/relationships/image" Target="media/image157.jpeg"/><Relationship Id="rId181" Type="http://schemas.openxmlformats.org/officeDocument/2006/relationships/image" Target="media/image178.jpeg"/><Relationship Id="rId216" Type="http://schemas.openxmlformats.org/officeDocument/2006/relationships/image" Target="media/image213.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85" Type="http://schemas.openxmlformats.org/officeDocument/2006/relationships/image" Target="media/image82.jpeg"/><Relationship Id="rId150" Type="http://schemas.openxmlformats.org/officeDocument/2006/relationships/image" Target="media/image147.jpeg"/><Relationship Id="rId171" Type="http://schemas.openxmlformats.org/officeDocument/2006/relationships/image" Target="media/image168.gif"/><Relationship Id="rId192" Type="http://schemas.openxmlformats.org/officeDocument/2006/relationships/image" Target="media/image189.jpeg"/><Relationship Id="rId206" Type="http://schemas.openxmlformats.org/officeDocument/2006/relationships/image" Target="media/image203.jpeg"/><Relationship Id="rId227" Type="http://schemas.openxmlformats.org/officeDocument/2006/relationships/image" Target="media/image224.gif"/><Relationship Id="rId12" Type="http://schemas.openxmlformats.org/officeDocument/2006/relationships/image" Target="media/image9.jpeg"/><Relationship Id="rId33" Type="http://schemas.openxmlformats.org/officeDocument/2006/relationships/image" Target="media/image30.jpeg"/><Relationship Id="rId108" Type="http://schemas.openxmlformats.org/officeDocument/2006/relationships/image" Target="media/image105.jpeg"/><Relationship Id="rId129" Type="http://schemas.openxmlformats.org/officeDocument/2006/relationships/image" Target="media/image126.jpeg"/><Relationship Id="rId54" Type="http://schemas.openxmlformats.org/officeDocument/2006/relationships/image" Target="media/image51.jpeg"/><Relationship Id="rId75" Type="http://schemas.openxmlformats.org/officeDocument/2006/relationships/image" Target="media/image72.jpeg"/><Relationship Id="rId96" Type="http://schemas.openxmlformats.org/officeDocument/2006/relationships/image" Target="media/image93.jpeg"/><Relationship Id="rId140" Type="http://schemas.openxmlformats.org/officeDocument/2006/relationships/image" Target="media/image137.jpeg"/><Relationship Id="rId161" Type="http://schemas.openxmlformats.org/officeDocument/2006/relationships/image" Target="media/image158.jpeg"/><Relationship Id="rId182" Type="http://schemas.openxmlformats.org/officeDocument/2006/relationships/image" Target="media/image179.jpeg"/><Relationship Id="rId217" Type="http://schemas.openxmlformats.org/officeDocument/2006/relationships/image" Target="media/image214.gif"/><Relationship Id="rId6" Type="http://schemas.openxmlformats.org/officeDocument/2006/relationships/image" Target="media/image3.gif"/><Relationship Id="rId23" Type="http://schemas.openxmlformats.org/officeDocument/2006/relationships/image" Target="media/image20.jpeg"/><Relationship Id="rId119" Type="http://schemas.openxmlformats.org/officeDocument/2006/relationships/image" Target="media/image116.jpeg"/><Relationship Id="rId44" Type="http://schemas.openxmlformats.org/officeDocument/2006/relationships/image" Target="media/image41.jpeg"/><Relationship Id="rId65" Type="http://schemas.openxmlformats.org/officeDocument/2006/relationships/image" Target="media/image62.jpeg"/><Relationship Id="rId86" Type="http://schemas.openxmlformats.org/officeDocument/2006/relationships/image" Target="media/image83.jpeg"/><Relationship Id="rId130" Type="http://schemas.openxmlformats.org/officeDocument/2006/relationships/image" Target="media/image127.jpeg"/><Relationship Id="rId151" Type="http://schemas.openxmlformats.org/officeDocument/2006/relationships/image" Target="media/image148.jpeg"/><Relationship Id="rId172" Type="http://schemas.openxmlformats.org/officeDocument/2006/relationships/image" Target="media/image169.gif"/><Relationship Id="rId193" Type="http://schemas.openxmlformats.org/officeDocument/2006/relationships/image" Target="media/image190.gif"/><Relationship Id="rId207" Type="http://schemas.openxmlformats.org/officeDocument/2006/relationships/image" Target="media/image204.jpeg"/><Relationship Id="rId228" Type="http://schemas.openxmlformats.org/officeDocument/2006/relationships/image" Target="media/image225.gif"/><Relationship Id="rId13" Type="http://schemas.openxmlformats.org/officeDocument/2006/relationships/image" Target="media/image10.jpeg"/><Relationship Id="rId109" Type="http://schemas.openxmlformats.org/officeDocument/2006/relationships/image" Target="media/image106.jpeg"/><Relationship Id="rId34" Type="http://schemas.openxmlformats.org/officeDocument/2006/relationships/image" Target="media/image31.gif"/><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20" Type="http://schemas.openxmlformats.org/officeDocument/2006/relationships/image" Target="media/image117.jpeg"/><Relationship Id="rId141" Type="http://schemas.openxmlformats.org/officeDocument/2006/relationships/image" Target="media/image138.jpeg"/><Relationship Id="rId7" Type="http://schemas.openxmlformats.org/officeDocument/2006/relationships/image" Target="media/image4.gif"/><Relationship Id="rId162" Type="http://schemas.openxmlformats.org/officeDocument/2006/relationships/image" Target="media/image159.gif"/><Relationship Id="rId183" Type="http://schemas.openxmlformats.org/officeDocument/2006/relationships/image" Target="media/image180.jpeg"/><Relationship Id="rId218" Type="http://schemas.openxmlformats.org/officeDocument/2006/relationships/image" Target="media/image215.jpeg"/><Relationship Id="rId24" Type="http://schemas.openxmlformats.org/officeDocument/2006/relationships/image" Target="media/image21.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31" Type="http://schemas.openxmlformats.org/officeDocument/2006/relationships/image" Target="media/image128.jpeg"/><Relationship Id="rId152" Type="http://schemas.openxmlformats.org/officeDocument/2006/relationships/image" Target="media/image149.gif"/><Relationship Id="rId173" Type="http://schemas.openxmlformats.org/officeDocument/2006/relationships/image" Target="media/image170.gif"/><Relationship Id="rId194" Type="http://schemas.openxmlformats.org/officeDocument/2006/relationships/image" Target="media/image191.jpeg"/><Relationship Id="rId208" Type="http://schemas.openxmlformats.org/officeDocument/2006/relationships/image" Target="media/image205.jpeg"/><Relationship Id="rId229" Type="http://schemas.openxmlformats.org/officeDocument/2006/relationships/image" Target="media/image226.jpeg"/><Relationship Id="rId14" Type="http://schemas.openxmlformats.org/officeDocument/2006/relationships/image" Target="media/image11.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8" Type="http://schemas.openxmlformats.org/officeDocument/2006/relationships/image" Target="media/image5.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184" Type="http://schemas.openxmlformats.org/officeDocument/2006/relationships/image" Target="media/image181.gif"/><Relationship Id="rId219" Type="http://schemas.openxmlformats.org/officeDocument/2006/relationships/image" Target="media/image216.gif"/><Relationship Id="rId230" Type="http://schemas.openxmlformats.org/officeDocument/2006/relationships/image" Target="media/image227.jpeg"/><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74" Type="http://schemas.openxmlformats.org/officeDocument/2006/relationships/image" Target="media/image171.gif"/><Relationship Id="rId179" Type="http://schemas.openxmlformats.org/officeDocument/2006/relationships/image" Target="media/image176.jpeg"/><Relationship Id="rId195" Type="http://schemas.openxmlformats.org/officeDocument/2006/relationships/image" Target="media/image192.jpeg"/><Relationship Id="rId209" Type="http://schemas.openxmlformats.org/officeDocument/2006/relationships/image" Target="media/image206.jpeg"/><Relationship Id="rId190" Type="http://schemas.openxmlformats.org/officeDocument/2006/relationships/image" Target="media/image187.jpeg"/><Relationship Id="rId204" Type="http://schemas.openxmlformats.org/officeDocument/2006/relationships/image" Target="media/image201.jpeg"/><Relationship Id="rId220" Type="http://schemas.openxmlformats.org/officeDocument/2006/relationships/image" Target="media/image217.gif"/><Relationship Id="rId225" Type="http://schemas.openxmlformats.org/officeDocument/2006/relationships/image" Target="media/image222.gif"/><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gif"/><Relationship Id="rId185" Type="http://schemas.openxmlformats.org/officeDocument/2006/relationships/image" Target="media/image182.jpeg"/><Relationship Id="rId4" Type="http://schemas.openxmlformats.org/officeDocument/2006/relationships/image" Target="media/image1.gif"/><Relationship Id="rId9" Type="http://schemas.openxmlformats.org/officeDocument/2006/relationships/image" Target="media/image6.jpeg"/><Relationship Id="rId180" Type="http://schemas.openxmlformats.org/officeDocument/2006/relationships/image" Target="media/image177.jpeg"/><Relationship Id="rId210" Type="http://schemas.openxmlformats.org/officeDocument/2006/relationships/image" Target="media/image207.jpeg"/><Relationship Id="rId215" Type="http://schemas.openxmlformats.org/officeDocument/2006/relationships/image" Target="media/image212.gif"/><Relationship Id="rId26" Type="http://schemas.openxmlformats.org/officeDocument/2006/relationships/image" Target="media/image23.jpeg"/><Relationship Id="rId231" Type="http://schemas.openxmlformats.org/officeDocument/2006/relationships/image" Target="media/image228.gif"/><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75" Type="http://schemas.openxmlformats.org/officeDocument/2006/relationships/image" Target="media/image172.gif"/><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jpeg"/><Relationship Id="rId221" Type="http://schemas.openxmlformats.org/officeDocument/2006/relationships/image" Target="media/image218.gif"/><Relationship Id="rId37" Type="http://schemas.openxmlformats.org/officeDocument/2006/relationships/image" Target="media/image34.gif"/><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image" Target="media/image162.jpeg"/><Relationship Id="rId186" Type="http://schemas.openxmlformats.org/officeDocument/2006/relationships/image" Target="media/image183.gif"/><Relationship Id="rId211" Type="http://schemas.openxmlformats.org/officeDocument/2006/relationships/image" Target="media/image208.jpeg"/><Relationship Id="rId232" Type="http://schemas.openxmlformats.org/officeDocument/2006/relationships/image" Target="media/image229.gif"/><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 Id="rId80" Type="http://schemas.openxmlformats.org/officeDocument/2006/relationships/image" Target="media/image77.jpeg"/><Relationship Id="rId155" Type="http://schemas.openxmlformats.org/officeDocument/2006/relationships/image" Target="media/image152.jpeg"/><Relationship Id="rId176" Type="http://schemas.openxmlformats.org/officeDocument/2006/relationships/image" Target="media/image173.gif"/><Relationship Id="rId197" Type="http://schemas.openxmlformats.org/officeDocument/2006/relationships/image" Target="media/image194.jpeg"/><Relationship Id="rId201" Type="http://schemas.openxmlformats.org/officeDocument/2006/relationships/image" Target="media/image198.jpeg"/><Relationship Id="rId222" Type="http://schemas.openxmlformats.org/officeDocument/2006/relationships/image" Target="media/image219.gif"/><Relationship Id="rId17" Type="http://schemas.openxmlformats.org/officeDocument/2006/relationships/image" Target="media/image14.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24" Type="http://schemas.openxmlformats.org/officeDocument/2006/relationships/image" Target="media/image121.jpeg"/><Relationship Id="rId70" Type="http://schemas.openxmlformats.org/officeDocument/2006/relationships/image" Target="media/image67.jpeg"/><Relationship Id="rId91" Type="http://schemas.openxmlformats.org/officeDocument/2006/relationships/image" Target="media/image88.jpeg"/><Relationship Id="rId145" Type="http://schemas.openxmlformats.org/officeDocument/2006/relationships/image" Target="media/image142.jpeg"/><Relationship Id="rId166" Type="http://schemas.openxmlformats.org/officeDocument/2006/relationships/image" Target="media/image163.jpeg"/><Relationship Id="rId187" Type="http://schemas.openxmlformats.org/officeDocument/2006/relationships/image" Target="media/image184.jpeg"/><Relationship Id="rId1" Type="http://schemas.openxmlformats.org/officeDocument/2006/relationships/styles" Target="styles.xml"/><Relationship Id="rId212" Type="http://schemas.openxmlformats.org/officeDocument/2006/relationships/image" Target="media/image209.jpeg"/><Relationship Id="rId233" Type="http://schemas.openxmlformats.org/officeDocument/2006/relationships/fontTable" Target="fontTable.xml"/><Relationship Id="rId28" Type="http://schemas.openxmlformats.org/officeDocument/2006/relationships/image" Target="media/image25.jpeg"/><Relationship Id="rId49" Type="http://schemas.openxmlformats.org/officeDocument/2006/relationships/image" Target="media/image46.gif"/><Relationship Id="rId114" Type="http://schemas.openxmlformats.org/officeDocument/2006/relationships/image" Target="media/image111.jpeg"/><Relationship Id="rId60" Type="http://schemas.openxmlformats.org/officeDocument/2006/relationships/image" Target="media/image57.jpeg"/><Relationship Id="rId81" Type="http://schemas.openxmlformats.org/officeDocument/2006/relationships/image" Target="media/image78.jpeg"/><Relationship Id="rId135" Type="http://schemas.openxmlformats.org/officeDocument/2006/relationships/image" Target="media/image132.jpeg"/><Relationship Id="rId156" Type="http://schemas.openxmlformats.org/officeDocument/2006/relationships/image" Target="media/image153.jpeg"/><Relationship Id="rId177" Type="http://schemas.openxmlformats.org/officeDocument/2006/relationships/image" Target="media/image174.jpeg"/><Relationship Id="rId198" Type="http://schemas.openxmlformats.org/officeDocument/2006/relationships/image" Target="media/image195.jpeg"/><Relationship Id="rId202" Type="http://schemas.openxmlformats.org/officeDocument/2006/relationships/image" Target="media/image199.jpeg"/><Relationship Id="rId223" Type="http://schemas.openxmlformats.org/officeDocument/2006/relationships/image" Target="media/image220.jpeg"/><Relationship Id="rId18" Type="http://schemas.openxmlformats.org/officeDocument/2006/relationships/image" Target="media/image15.jpeg"/><Relationship Id="rId39" Type="http://schemas.openxmlformats.org/officeDocument/2006/relationships/image" Target="media/image36.jpeg"/><Relationship Id="rId50" Type="http://schemas.openxmlformats.org/officeDocument/2006/relationships/image" Target="media/image47.jpeg"/><Relationship Id="rId104" Type="http://schemas.openxmlformats.org/officeDocument/2006/relationships/image" Target="media/image101.jpeg"/><Relationship Id="rId125" Type="http://schemas.openxmlformats.org/officeDocument/2006/relationships/image" Target="media/image122.jpeg"/><Relationship Id="rId146" Type="http://schemas.openxmlformats.org/officeDocument/2006/relationships/image" Target="media/image143.jpeg"/><Relationship Id="rId167" Type="http://schemas.openxmlformats.org/officeDocument/2006/relationships/image" Target="media/image164.jpeg"/><Relationship Id="rId188" Type="http://schemas.openxmlformats.org/officeDocument/2006/relationships/image" Target="media/image185.gif"/><Relationship Id="rId71" Type="http://schemas.openxmlformats.org/officeDocument/2006/relationships/image" Target="media/image68.jpeg"/><Relationship Id="rId92" Type="http://schemas.openxmlformats.org/officeDocument/2006/relationships/image" Target="media/image89.jpeg"/><Relationship Id="rId213" Type="http://schemas.openxmlformats.org/officeDocument/2006/relationships/image" Target="media/image210.jpeg"/><Relationship Id="rId234"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6.jpeg"/><Relationship Id="rId40" Type="http://schemas.openxmlformats.org/officeDocument/2006/relationships/image" Target="media/image37.jpeg"/><Relationship Id="rId115" Type="http://schemas.openxmlformats.org/officeDocument/2006/relationships/image" Target="media/image112.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61" Type="http://schemas.openxmlformats.org/officeDocument/2006/relationships/image" Target="media/image58.jpeg"/><Relationship Id="rId82" Type="http://schemas.openxmlformats.org/officeDocument/2006/relationships/image" Target="media/image79.jpeg"/><Relationship Id="rId199" Type="http://schemas.openxmlformats.org/officeDocument/2006/relationships/image" Target="media/image196.jpeg"/><Relationship Id="rId203" Type="http://schemas.openxmlformats.org/officeDocument/2006/relationships/image" Target="media/image200.jpeg"/><Relationship Id="rId19" Type="http://schemas.openxmlformats.org/officeDocument/2006/relationships/image" Target="media/image16.jpeg"/><Relationship Id="rId224" Type="http://schemas.openxmlformats.org/officeDocument/2006/relationships/image" Target="media/image221.gif"/><Relationship Id="rId30" Type="http://schemas.openxmlformats.org/officeDocument/2006/relationships/image" Target="media/image2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gif"/><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189" Type="http://schemas.openxmlformats.org/officeDocument/2006/relationships/image" Target="media/image186.jpeg"/><Relationship Id="rId3" Type="http://schemas.openxmlformats.org/officeDocument/2006/relationships/webSettings" Target="webSettings.xml"/><Relationship Id="rId214" Type="http://schemas.openxmlformats.org/officeDocument/2006/relationships/image" Target="media/image211.gif"/><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12467</Words>
  <Characters>74803</Characters>
  <Application>Microsoft Office Word</Application>
  <DocSecurity>0</DocSecurity>
  <Lines>623</Lines>
  <Paragraphs>174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Ryl</dc:creator>
  <cp:keywords/>
  <dc:description/>
  <cp:lastModifiedBy>Dariusz Ryl</cp:lastModifiedBy>
  <cp:revision>7</cp:revision>
  <dcterms:created xsi:type="dcterms:W3CDTF">2021-02-14T13:43:00Z</dcterms:created>
  <dcterms:modified xsi:type="dcterms:W3CDTF">2021-02-14T14:14:00Z</dcterms:modified>
</cp:coreProperties>
</file>