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28" w:rsidRDefault="00870C28" w:rsidP="00870C28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CUKIERNIK st. I </w:t>
      </w:r>
    </w:p>
    <w:p w:rsidR="00870C28" w:rsidRDefault="00870C28" w:rsidP="00870C2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NAUCZANIE ZDALNE</w:t>
      </w:r>
    </w:p>
    <w:p w:rsidR="00870C28" w:rsidRDefault="00870C28" w:rsidP="00870C2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TECHNIKA PRODUKCJI CUKIERNICZEJ</w:t>
      </w:r>
    </w:p>
    <w:p w:rsidR="00870C28" w:rsidRDefault="00870C28" w:rsidP="00870C2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1E0690" w:rsidRPr="00C4115B" w:rsidRDefault="000530AF" w:rsidP="000530AF">
      <w:p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Proszę zapoznać się z materiałem i na podstawie </w:t>
      </w:r>
      <w:r w:rsidR="00C4115B" w:rsidRPr="00C4115B">
        <w:rPr>
          <w:rFonts w:asciiTheme="majorHAnsi" w:hAnsiTheme="majorHAnsi"/>
          <w:b/>
          <w:i/>
          <w:sz w:val="24"/>
          <w:szCs w:val="24"/>
        </w:rPr>
        <w:t>opracowanego</w:t>
      </w:r>
      <w:r w:rsidR="001E0690" w:rsidRPr="00C4115B">
        <w:rPr>
          <w:rFonts w:asciiTheme="majorHAnsi" w:hAnsiTheme="majorHAnsi"/>
          <w:b/>
          <w:i/>
          <w:sz w:val="24"/>
          <w:szCs w:val="24"/>
        </w:rPr>
        <w:t xml:space="preserve"> materiału i inny</w:t>
      </w:r>
      <w:r w:rsidR="00870C28">
        <w:rPr>
          <w:rFonts w:asciiTheme="majorHAnsi" w:hAnsiTheme="majorHAnsi"/>
          <w:b/>
          <w:i/>
          <w:sz w:val="24"/>
          <w:szCs w:val="24"/>
        </w:rPr>
        <w:t>ch źródeł informacji udzielić odpowiedzi na poniżej zamieszczone pytania</w:t>
      </w:r>
    </w:p>
    <w:p w:rsidR="001E0690" w:rsidRPr="00C4115B" w:rsidRDefault="00277635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Określ realne źródła pożaru w zakładzie cukierniczym</w:t>
      </w:r>
    </w:p>
    <w:p w:rsidR="001E0690" w:rsidRDefault="00277635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Wymień najczęstsze wypadki przy pracy w zawodzie cukiernika</w:t>
      </w:r>
    </w:p>
    <w:p w:rsidR="00277635" w:rsidRPr="00C4115B" w:rsidRDefault="00277635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Omów doraźną pomoc w przypadku wystąpienia zranień i oparzeń</w:t>
      </w:r>
    </w:p>
    <w:p w:rsidR="000530AF" w:rsidRPr="00C4115B" w:rsidRDefault="001E0690" w:rsidP="00901F5E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Odpowiedzi </w:t>
      </w:r>
      <w:r w:rsidR="00C4115B">
        <w:rPr>
          <w:rFonts w:asciiTheme="majorHAnsi" w:hAnsiTheme="majorHAnsi"/>
          <w:b/>
          <w:i/>
          <w:sz w:val="24"/>
          <w:szCs w:val="24"/>
        </w:rPr>
        <w:t>na powyżej zamieszczone pytani</w:t>
      </w:r>
      <w:r w:rsidRPr="00C4115B">
        <w:rPr>
          <w:rFonts w:asciiTheme="majorHAnsi" w:hAnsiTheme="majorHAnsi"/>
          <w:b/>
          <w:i/>
          <w:sz w:val="24"/>
          <w:szCs w:val="24"/>
        </w:rPr>
        <w:t>a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 xml:space="preserve"> n</w:t>
      </w:r>
      <w:r w:rsidR="00901F5E">
        <w:rPr>
          <w:rFonts w:asciiTheme="majorHAnsi" w:hAnsiTheme="majorHAnsi"/>
          <w:b/>
          <w:i/>
          <w:sz w:val="24"/>
          <w:szCs w:val="24"/>
        </w:rPr>
        <w:t>ależy przesłać na jeden z podanych maili:</w:t>
      </w:r>
      <w:r w:rsidR="00901F5E">
        <w:t xml:space="preserve"> </w:t>
      </w:r>
      <w:hyperlink r:id="rId8" w:history="1">
        <w:r w:rsidR="00901F5E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901F5E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9" w:history="1">
        <w:r w:rsidR="00901F5E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901F5E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 xml:space="preserve">do dnia </w:t>
      </w:r>
      <w:r w:rsidR="006053DC" w:rsidRP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2</w:t>
      </w:r>
      <w:r w:rsidR="00901F5E" w:rsidRP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6</w:t>
      </w:r>
      <w:r w:rsid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.01</w:t>
      </w:r>
      <w:r w:rsidR="00901F5E" w:rsidRPr="00901F5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.2021</w:t>
      </w:r>
      <w:r w:rsidR="000530AF" w:rsidRPr="00C4115B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>Proszę pamiętać o podaniu swojego imienia i nazwiska.</w:t>
      </w:r>
      <w:r w:rsidR="00901F5E">
        <w:rPr>
          <w:rFonts w:asciiTheme="majorHAnsi" w:hAnsiTheme="majorHAnsi"/>
          <w:b/>
          <w:i/>
          <w:sz w:val="24"/>
          <w:szCs w:val="24"/>
        </w:rPr>
        <w:t xml:space="preserve"> Pracę proszę wykonać w WORD.</w:t>
      </w:r>
    </w:p>
    <w:p w:rsidR="000530AF" w:rsidRDefault="000530AF" w:rsidP="00362CE7">
      <w:pPr>
        <w:jc w:val="center"/>
        <w:rPr>
          <w:szCs w:val="24"/>
        </w:rPr>
      </w:pPr>
    </w:p>
    <w:p w:rsidR="00837C0C" w:rsidRPr="000E1A75" w:rsidRDefault="00FB4AF9" w:rsidP="000E1A75">
      <w:pPr>
        <w:pStyle w:val="Akapitzlist"/>
        <w:numPr>
          <w:ilvl w:val="0"/>
          <w:numId w:val="22"/>
        </w:numPr>
        <w:jc w:val="center"/>
        <w:rPr>
          <w:b/>
          <w:sz w:val="44"/>
          <w:szCs w:val="44"/>
        </w:rPr>
      </w:pPr>
      <w:r w:rsidRPr="000E1A75">
        <w:rPr>
          <w:b/>
          <w:sz w:val="44"/>
          <w:szCs w:val="44"/>
        </w:rPr>
        <w:t>OCHRONA PRZECIWPOŻAROWA I MEDYCZNA</w:t>
      </w:r>
    </w:p>
    <w:p w:rsidR="002F24C4" w:rsidRDefault="002F24C4" w:rsidP="002F24C4">
      <w:pPr>
        <w:jc w:val="center"/>
        <w:rPr>
          <w:b/>
          <w:bCs/>
          <w:sz w:val="32"/>
        </w:rPr>
      </w:pPr>
    </w:p>
    <w:p w:rsidR="002F24C4" w:rsidRPr="006053DC" w:rsidRDefault="002F24C4" w:rsidP="006053DC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6053DC">
        <w:rPr>
          <w:rFonts w:asciiTheme="majorHAnsi" w:hAnsiTheme="majorHAnsi"/>
          <w:b/>
          <w:bCs/>
          <w:sz w:val="32"/>
          <w:szCs w:val="32"/>
          <w:u w:val="single"/>
        </w:rPr>
        <w:t>Ochrona przeciwpożarowa</w:t>
      </w:r>
    </w:p>
    <w:p w:rsidR="006053DC" w:rsidRDefault="006053DC" w:rsidP="00FC61E9">
      <w:pPr>
        <w:spacing w:after="0" w:line="240" w:lineRule="auto"/>
        <w:ind w:left="36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6053DC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053DC">
        <w:rPr>
          <w:rFonts w:asciiTheme="majorHAnsi" w:hAnsiTheme="majorHAnsi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857500" cy="1600200"/>
            <wp:effectExtent l="19050" t="0" r="0" b="0"/>
            <wp:docPr id="26" name="Obraz 31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DC" w:rsidRPr="00FC61E9" w:rsidRDefault="006053DC" w:rsidP="006053DC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pożarowe</w:t>
      </w:r>
      <w:r w:rsidRPr="00FC61E9">
        <w:rPr>
          <w:rFonts w:asciiTheme="majorHAnsi" w:hAnsiTheme="majorHAnsi"/>
          <w:sz w:val="24"/>
          <w:szCs w:val="24"/>
        </w:rPr>
        <w:t xml:space="preserve"> to zespół czynników wpływających na powstanie i rozprzestrzenianie się pożaru, a tym samym na poziom bezpieczeństwa życia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b/>
          <w:bCs/>
          <w:sz w:val="24"/>
          <w:szCs w:val="24"/>
        </w:rPr>
        <w:t>Zagrożenie wybuchowe</w:t>
      </w:r>
      <w:r w:rsidRPr="00FC61E9">
        <w:rPr>
          <w:rFonts w:asciiTheme="majorHAnsi" w:hAnsiTheme="majorHAnsi"/>
          <w:sz w:val="24"/>
          <w:szCs w:val="24"/>
        </w:rPr>
        <w:t xml:space="preserve"> to możliwość tworzenia przez gazy palne, pary cieczy palnych i pyły lub włókna mieszanin z powietrzem, które pod wpływem czynnika inicjującego zapłon wybuchają, czy ulegają gwałtownemu spalaniu połączonemu z nagłym wzrostem ciśnienia.</w:t>
      </w:r>
    </w:p>
    <w:p w:rsidR="002F24C4" w:rsidRPr="00FC61E9" w:rsidRDefault="002F24C4" w:rsidP="00FC61E9">
      <w:pPr>
        <w:pStyle w:val="Tekstpodstawowywcity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Aby mogło dojść do spalania (pożaru/wybuchu), konieczne są trzy czynniki: materiał palny, tle (utleniacz), źródło zapłonu (bodziec termiczny, źródło ciepła)</w:t>
      </w:r>
    </w:p>
    <w:p w:rsidR="002F24C4" w:rsidRPr="00FC61E9" w:rsidRDefault="002F24C4" w:rsidP="00FC61E9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MATERIAŁY PALNE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ciecze palne: aceton, alkohol etylowy, benzyna, benzen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tkaniny (materiały strzępiaste i włókniste) i inne materiały: wełna, konopie, siano, len, słoma, rozdrobnione odpady papierowe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lastRenderedPageBreak/>
        <w:t>gazy palne: wodór, acetylen, gaz ziemny, propan- butan, metan, etan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F24C4" w:rsidRPr="00FC61E9" w:rsidRDefault="002F24C4" w:rsidP="00FC61E9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ŻRÓDLA ZAPŁONU</w:t>
      </w:r>
    </w:p>
    <w:p w:rsidR="002F24C4" w:rsidRPr="00FC61E9" w:rsidRDefault="002F24C4" w:rsidP="00FC61E9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otwarty płomień, żar papierosowy, paleniska, żarówki, rozżarzone cząstki metalu (np. podczas spawania, cięcia, lutowania), nagrzane powierzchnie urządzeń grzewczych (kuchenki, piecyki, grzałki), wadliwie eksploatowana instalacja elektryczna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pStyle w:val="Nagwek4"/>
        <w:spacing w:line="240" w:lineRule="auto"/>
        <w:rPr>
          <w:b w:val="0"/>
          <w:bCs w:val="0"/>
          <w:sz w:val="24"/>
          <w:szCs w:val="24"/>
        </w:rPr>
      </w:pPr>
      <w:r w:rsidRPr="00FC61E9">
        <w:rPr>
          <w:b w:val="0"/>
          <w:bCs w:val="0"/>
          <w:sz w:val="24"/>
          <w:szCs w:val="24"/>
        </w:rPr>
        <w:t>Zapewnienie właściwej ochrony przeciwpożarowej zakładu pracy należy do obowiązków jego właściciela, zarządcy lub użytkownika (art. 4 Ustawy z dnia 24.08.1991r,o ochronie przeciwpożarowej nr 147.</w:t>
      </w:r>
    </w:p>
    <w:p w:rsidR="002F24C4" w:rsidRPr="00FC61E9" w:rsidRDefault="002F24C4" w:rsidP="00FC61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pStyle w:val="Nagwek4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OBOWIĄZKI PRACODAWCY W ZAKRESIE OCHRONY PRZECIPOŻAROWEJ</w:t>
      </w:r>
    </w:p>
    <w:p w:rsidR="002F24C4" w:rsidRPr="00FC61E9" w:rsidRDefault="002F24C4" w:rsidP="00FC61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budowlanych,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wyposażenie obiektu w sprzęt i urządzenia przeciwpożarowe,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wymagań bezpieczeństwa pożarowego,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zasad eksploatacji instalacji technicznych,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zaznajomienie pracowników z przepisami przeciwpożarowymi  i porządkowymi,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 dla obiektu i umieszczenie w miejscu wymagań przeciwpożarowych, dotyczących procesów technologicznych,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użytkowanie i przetrzymywanie stosownie do ochrony przeciwpożarowej sprzętu, urządzeń, elementów i środków instalacji  mających odpowiednie certyfikaty,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zapewnienie osobom przebywającym w obiekcie bezpieczeństwa i odpowiednich warunków ewakuacji.</w:t>
      </w:r>
    </w:p>
    <w:p w:rsidR="002F24C4" w:rsidRPr="00FC61E9" w:rsidRDefault="002F24C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24C4" w:rsidRPr="006053DC" w:rsidRDefault="002F24C4" w:rsidP="00FC61E9">
      <w:pPr>
        <w:pStyle w:val="Tekstpodstawowy2"/>
        <w:spacing w:after="0" w:line="240" w:lineRule="auto"/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</w:pPr>
      <w:r w:rsidRPr="006053DC">
        <w:rPr>
          <w:rFonts w:asciiTheme="majorHAnsi" w:hAnsiTheme="majorHAnsi"/>
          <w:b/>
          <w:i/>
          <w:color w:val="17365D" w:themeColor="text2" w:themeShade="BF"/>
          <w:sz w:val="24"/>
          <w:szCs w:val="24"/>
        </w:rPr>
        <w:t>OBOWIĄZKI PRACOWNIKÓW W ZAKRESIE OCHRONY PRZECIWPOŻAROWEJ</w:t>
      </w:r>
    </w:p>
    <w:p w:rsidR="002F24C4" w:rsidRPr="00FC61E9" w:rsidRDefault="002F24C4" w:rsidP="00FC61E9">
      <w:pPr>
        <w:pStyle w:val="Tekstpodstawowy2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przestrzeganie przepisów ppoż.,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uczestniczenie w szkoleniu bhp,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realizacja poleceń przełożonego, które mają na celu poprawę bezpieczeństwa,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właściwe użytkowanie instalacji i urządzeń elektroenergetycznych,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zakaz użytkowania urządzeń grzejnych niemających związku  z wykonywaną pracą,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natychmiastowe usunięcie przyczyn mogących spowodować pożar,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numerów ratunkowych,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umiejętność obsługi sprzętu gaśniczego,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nietarasowanie dróg ewakuacyjnych,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znajomość zasad na wypadek pożaru,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zgłaszanie zauważanych zagrożeń i nieprawidłowości,</w:t>
      </w:r>
    </w:p>
    <w:p w:rsidR="002F24C4" w:rsidRPr="00FC61E9" w:rsidRDefault="002F24C4" w:rsidP="00FC61E9">
      <w:pPr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uczestnictwo w akcji gaśniczej i ratowniczej w przypadku pożaru.</w:t>
      </w:r>
    </w:p>
    <w:p w:rsidR="002F24C4" w:rsidRPr="00FC61E9" w:rsidRDefault="002F24C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  </w:t>
      </w:r>
    </w:p>
    <w:p w:rsidR="002F24C4" w:rsidRPr="00FC61E9" w:rsidRDefault="002F24C4" w:rsidP="00FC61E9">
      <w:pPr>
        <w:pStyle w:val="Nagwek2"/>
        <w:spacing w:line="240" w:lineRule="auto"/>
        <w:jc w:val="center"/>
        <w:rPr>
          <w:sz w:val="24"/>
          <w:szCs w:val="24"/>
        </w:rPr>
      </w:pPr>
      <w:r w:rsidRPr="00FC61E9">
        <w:rPr>
          <w:sz w:val="24"/>
          <w:szCs w:val="24"/>
        </w:rPr>
        <w:t>ZASADY ZACHOWANIA SIĘ PODCZAS POŻARU</w:t>
      </w:r>
    </w:p>
    <w:p w:rsidR="002F24C4" w:rsidRPr="00FC61E9" w:rsidRDefault="002F24C4" w:rsidP="00FC61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pStyle w:val="Tekstpodstawowy"/>
        <w:numPr>
          <w:ilvl w:val="0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osoba, która pierwsza zauważy pożar, ma obowiązek wszelkimi dostępnymi środkami zaalarmować kierownictwo i innych pracowników, oraz straż pożarną –</w:t>
      </w:r>
      <w:r w:rsidRPr="00FC61E9">
        <w:rPr>
          <w:rFonts w:asciiTheme="majorHAnsi" w:hAnsiTheme="majorHAnsi"/>
          <w:b/>
          <w:bCs/>
        </w:rPr>
        <w:t>numer alarmowy 112</w:t>
      </w:r>
      <w:r w:rsidR="00405657" w:rsidRPr="00FC61E9">
        <w:rPr>
          <w:rFonts w:asciiTheme="majorHAnsi" w:hAnsiTheme="majorHAnsi"/>
          <w:b/>
          <w:bCs/>
        </w:rPr>
        <w:t xml:space="preserve">, 998  </w:t>
      </w:r>
      <w:r w:rsidR="00405657" w:rsidRPr="00FC61E9">
        <w:rPr>
          <w:rFonts w:asciiTheme="majorHAnsi" w:hAnsiTheme="majorHAnsi"/>
          <w:bCs/>
        </w:rPr>
        <w:t>(poinformować, co się pali – rodzaj pomieszczenia, budynek, gdzie się pali – nazwa obiektu</w:t>
      </w:r>
      <w:r w:rsidR="00FC61E9" w:rsidRPr="00FC61E9">
        <w:rPr>
          <w:rFonts w:asciiTheme="majorHAnsi" w:hAnsiTheme="majorHAnsi"/>
          <w:bCs/>
        </w:rPr>
        <w:t>, adres, jakie istnieje zagrożenie, czy w obiekcie znajdują się ludzie i czy sąsiednie obiekty są zagrożone pożarem, kto zgłasza- należy podać imię i nazwisko, numer telefonu, z którego nadano meldunek).</w:t>
      </w:r>
    </w:p>
    <w:p w:rsidR="002F24C4" w:rsidRPr="00FC61E9" w:rsidRDefault="002F24C4" w:rsidP="00FC61E9">
      <w:pPr>
        <w:pStyle w:val="Tekstpodstawowy"/>
        <w:numPr>
          <w:ilvl w:val="0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lastRenderedPageBreak/>
        <w:t>osoba, która zauważy symptomy pożary, powinna także przystąpić do jego likwidacji w zarodku, głównie przez użycie podręcznego sprzętu gaśniczego: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jeżeli ubranie pali się na tobie, zatrzymaj się połóż i obracaj (turlaj), zasłaniając twarz dłońmi do chwili ugaszenia pożaru- próba ucieczki spowoduje zwiększenie płomienia,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urządzeń elektrycznych wodą,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pali się tłuszcz w naczyniu, nakryj je kocem lub ręcznikiem,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gaś ognia, którego nie masz szans opanować, oddal się w bezpieczne miejsce,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otwieraj bez potrzeby okien i drzwi- dostęp powietrza zwiększy intensywność pożaru,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słuchaj instrukcji kierownika lub innych osób, które zawiadują akcją,</w:t>
      </w:r>
    </w:p>
    <w:p w:rsidR="002F24C4" w:rsidRPr="00FC61E9" w:rsidRDefault="002F24C4" w:rsidP="00FC61E9">
      <w:pPr>
        <w:pStyle w:val="Tekstpodstawowy"/>
        <w:numPr>
          <w:ilvl w:val="1"/>
          <w:numId w:val="19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nie panikuj, twoje zachowanie wpływa na innych.</w:t>
      </w:r>
    </w:p>
    <w:p w:rsidR="002F24C4" w:rsidRPr="00FC61E9" w:rsidRDefault="002F24C4" w:rsidP="00FC61E9">
      <w:pPr>
        <w:pStyle w:val="Tekstpodstawowy"/>
        <w:spacing w:line="240" w:lineRule="auto"/>
        <w:ind w:left="1080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AKCJA EWAKUACYJNA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Zapewnienie dróg ewakuacji jest przygotowaniem organizacyjnym i technicznym na wypadek wystąpienia pożaru.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Zasady ewakuacji, jej drogi i kierunki oraz sposoby alarmowania, a także miejsce zbiórki ewakuowanych muszą być wcześniej określone, przećwiczone i znane wszystkim pracownikom firmy.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TECHNICZNE ŚRODKI ZABEZPIECZENIA PRZECIWPOŻAROWEGO</w:t>
      </w:r>
    </w:p>
    <w:p w:rsidR="002F24C4" w:rsidRPr="00FC61E9" w:rsidRDefault="002F24C4" w:rsidP="00FC61E9">
      <w:pPr>
        <w:pStyle w:val="Tekstpodstawowy"/>
        <w:spacing w:line="240" w:lineRule="auto"/>
        <w:jc w:val="center"/>
        <w:rPr>
          <w:rFonts w:asciiTheme="majorHAnsi" w:hAnsiTheme="majorHAnsi"/>
          <w:b/>
          <w:bCs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Do najważniejszych urządzeń instalacji ppoż. zalicza się: systemy sygnalizacji alarmu pożarowego, dźwiękowy system ostrzegawczy, urządzenia oddymiające, przeciwpożarowe klapy, stałe urządzenia gaśnicze służące do ograniczania lub zwalczania pożaru. 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b/>
          <w:bCs/>
        </w:rPr>
        <w:t>PODRĘCZNY SPRZĘT GAŚNICZY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Zasadniczą rolę podręcznego sprzętu gaśniczego jest gaszenie pożarów w pierwszej fazie ich powstawania, czyli jeszcze w zarodku. Do tego sprzętu gaśniczego zalicza się: gaśnice, agregaty gaśnicze, hydronetki wodne, koce gaśnicze.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gaśnice i agregaty proszkowe są powszechnie stosowane jako podstawowe zabezpieczenie ppoż. obiektów użyteczności publicznej, przedsiębiorstw handlowych, produkcyjnych, usługowych,</w:t>
      </w: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koce gaśnicze to płachty o powierzchni 3-4m</w:t>
      </w:r>
      <w:r w:rsidRPr="00FC61E9">
        <w:rPr>
          <w:rFonts w:asciiTheme="majorHAnsi" w:hAnsiTheme="majorHAnsi"/>
          <w:vertAlign w:val="superscript"/>
        </w:rPr>
        <w:t>2</w:t>
      </w:r>
      <w:r w:rsidRPr="00FC61E9">
        <w:rPr>
          <w:rFonts w:asciiTheme="majorHAnsi" w:hAnsiTheme="majorHAnsi"/>
        </w:rPr>
        <w:t xml:space="preserve"> wykonane z włókna szklanego lub innej tkaniny, które służą do mechanicznego tłumienia ognia w zarodku, do gaszenia małych przedmiotów, odzieży płonącej na człowieku,</w:t>
      </w: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gaśniczy można dodatkowo uzupełnić o: tłumice, bosaki, łopaty , wiadra, skrzynki z piaskiem.</w:t>
      </w:r>
    </w:p>
    <w:p w:rsidR="002F24C4" w:rsidRPr="00FC61E9" w:rsidRDefault="002F24C4" w:rsidP="00FC61E9">
      <w:pPr>
        <w:pStyle w:val="Tekstpodstawowy"/>
        <w:numPr>
          <w:ilvl w:val="0"/>
          <w:numId w:val="18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hydranty wewnętrzne to urządzenia ppoż., które podobnie jak gaśnice mogą być wykorzystywane do gaszenia pożaru w zarodku. 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ROZMIESZCZENIE PODRĘCZNEGO SPRZĘTU GAŚNICZEGO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Sprzęt powinien być rozmieszczony w miejscach łatwo dostępnych i widocznych.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Miejsce usytuowania sprzętu powinno być oznakowane zgodnie z Polską Normą PN-N-01256-01:1992 Znaki bezpieczeństwa-Ochrona przeciwpożarowa.</w:t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lastRenderedPageBreak/>
        <w:drawing>
          <wp:inline distT="0" distB="0" distL="0" distR="0">
            <wp:extent cx="1343025" cy="1352550"/>
            <wp:effectExtent l="19050" t="0" r="9525" b="0"/>
            <wp:docPr id="12" name="Obraz 1" descr="BB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3724275" cy="2886075"/>
            <wp:effectExtent l="19050" t="0" r="9525" b="0"/>
            <wp:docPr id="11" name="Obraz 2" descr="fire_fighting_equipment_sign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_fighting_equipment_signs_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>
            <wp:extent cx="1809750" cy="1362075"/>
            <wp:effectExtent l="19050" t="0" r="0" b="0"/>
            <wp:docPr id="10" name="Obraz 3" descr="000062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6235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2486025" cy="1809750"/>
            <wp:effectExtent l="19050" t="0" r="9525" b="0"/>
            <wp:docPr id="9" name="Obraz 4" descr="000062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6229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2F24C4" w:rsidRPr="00FC61E9" w:rsidRDefault="002F24C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>
            <wp:extent cx="847725" cy="847725"/>
            <wp:effectExtent l="19050" t="0" r="9525" b="0"/>
            <wp:docPr id="7" name="Obraz 5" descr="bez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znazw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4572000" cy="3390900"/>
            <wp:effectExtent l="19050" t="0" r="0" b="0"/>
            <wp:docPr id="6" name="Obraz 6" descr="znaki_ewakuacyjne_i_p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i_ewakuacyjne_i_ppo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Default="006053DC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D6A84" w:rsidRPr="00277635" w:rsidRDefault="000D6A84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277635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Pierwsza pomoc w stanach zagrożenia życia i zdrowia</w:t>
      </w:r>
    </w:p>
    <w:p w:rsidR="00277635" w:rsidRPr="00277635" w:rsidRDefault="00277635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277635" w:rsidRDefault="00277635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053DC" w:rsidRPr="00FC61E9" w:rsidRDefault="00277635" w:rsidP="00FC61E9">
      <w:pPr>
        <w:spacing w:after="0" w:line="240" w:lineRule="auto"/>
        <w:ind w:left="36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32" name="Obraz 32" descr="C:\Users\Viol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Viola\Desktop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ind w:left="36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D6A84" w:rsidRPr="00FC61E9" w:rsidRDefault="000D6A84" w:rsidP="00FC61E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D6A84" w:rsidRPr="00FC61E9" w:rsidRDefault="000D6A84" w:rsidP="00FC61E9">
      <w:pPr>
        <w:pStyle w:val="Tekstpodstawowywcity2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Artykuł 162 paragraf 1 Kodeksu Karnego przewiduje karę pozbawienia wolności do lat 3 dla każdego, kto osobie znajdującym się w położeniu grożącym bezpośrednio niebezpieczeństwem utraty życia lub ciężkiego uszczerbku na zdrowiu nie udziela pomocy w sytuacji, w której może jej udzielić bez narażania siebie lub innej osoby na niebezpieczeństwo.</w:t>
      </w:r>
    </w:p>
    <w:p w:rsidR="000D6A84" w:rsidRPr="00FC61E9" w:rsidRDefault="000D6A84" w:rsidP="00FC61E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pStyle w:val="Nagwek1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ORGANIZACJA PIERWSZEJ POMOCY</w:t>
      </w:r>
    </w:p>
    <w:p w:rsidR="000D6A84" w:rsidRPr="00FC61E9" w:rsidRDefault="000D6A84" w:rsidP="00FC61E9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D6A84" w:rsidRPr="00FC61E9" w:rsidRDefault="000D6A84" w:rsidP="00FC61E9">
      <w:pPr>
        <w:pStyle w:val="Tekstpodstawowywcity2"/>
        <w:spacing w:after="0" w:line="240" w:lineRule="auto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Pierwszą czynnością ratującego powinna być ocena zaistniałej sytuacji i zabezpieczenie miejsca wypadku. Ratujący powinien: 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dowiedzieć się, co się wydarzyło i jak do tego doszło,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zaangażować inne osoby w pomoc,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sprawdzić czynności życiowe poszkodowanych (przytomność i oddech). Aby sprawdzić przytomność należy pochylić się nad poszkodowanym, patrzeć na jego twarz i zobaczyć czy reaguje na dotyk i głos. U osoby nieprzytomnej  należy sprawdzić oddech,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podjąć czynności ratujące życie,</w:t>
      </w:r>
    </w:p>
    <w:p w:rsidR="000D6A84" w:rsidRPr="00FC61E9" w:rsidRDefault="000D6A84" w:rsidP="00FC61E9">
      <w:pPr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udzielać pierwszej pomocy do przyjazdu służb ratunkowych, wspierać poszkodowanych i zapewnić im komfort termiczny.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000250" cy="1341253"/>
            <wp:effectExtent l="19050" t="0" r="0" b="0"/>
            <wp:docPr id="25" name="Obraz 13" descr="odd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de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078889" cy="904875"/>
            <wp:effectExtent l="19050" t="0" r="6961" b="0"/>
            <wp:docPr id="24" name="Obraz 14" descr="pierwszapom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erwszapomoc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8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35">
        <w:rPr>
          <w:rFonts w:asciiTheme="majorHAnsi" w:hAnsiTheme="majorHAnsi"/>
          <w:sz w:val="24"/>
          <w:szCs w:val="24"/>
        </w:rPr>
        <w:t xml:space="preserve"> </w:t>
      </w:r>
      <w:r w:rsidR="00277635" w:rsidRPr="00277635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620148" cy="1247775"/>
            <wp:effectExtent l="19050" t="0" r="0" b="0"/>
            <wp:docPr id="27" name="Obraz 15" descr="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4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048250" cy="1600200"/>
            <wp:effectExtent l="19050" t="0" r="0" b="0"/>
            <wp:docPr id="22" name="Obraz 16" descr="15-5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-505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635" w:rsidRDefault="00277635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77635" w:rsidRPr="00FC61E9" w:rsidRDefault="00277635" w:rsidP="0027763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05100" cy="1685925"/>
            <wp:effectExtent l="19050" t="0" r="0" b="0"/>
            <wp:docPr id="33" name="Obraz 33" descr="C:\Users\Viol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Viola\Desktop\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Default="000D6A84" w:rsidP="00277635">
      <w:pPr>
        <w:pStyle w:val="Tekstpodstawowy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77635">
        <w:rPr>
          <w:rFonts w:asciiTheme="majorHAnsi" w:hAnsiTheme="majorHAnsi"/>
          <w:b/>
          <w:sz w:val="24"/>
          <w:szCs w:val="24"/>
        </w:rPr>
        <w:t>POSTĘPOWANIE PODCZAS ZASŁABNIĘĆ I UTRATY PRZYTOMNOŚCI</w:t>
      </w:r>
    </w:p>
    <w:p w:rsidR="00277635" w:rsidRPr="00277635" w:rsidRDefault="00277635" w:rsidP="00277635">
      <w:pPr>
        <w:pStyle w:val="Tekstpodstawowy2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w naszej obecności ktoś się słania i osuwa na ziemię, ma bladą twarz i zwolnionych oddech i wykluczyliśmy uraz głowy, powinniśmy poluzować tej osobie uciskające części garderoby, a ręce i nogi unieść, czyli ułożyć w pozycji czterokończynowej. Jeśli poszkodowany zemdlał i uderzył głową o krawędź przedmiotu albo upadł na krawężnik lub na kamień, nie należy unosić nóg. Poszkodowanego nieprzytomnego z zachowanym oddechem i omdlałą ciężarną należy ułożyć w pozycji bocznej ( na lewym boku).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TAMOWANIE KRWAWIEŃ I KRWOTOKÓW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ran w okolicach czaszki, klatki piersiowej i jamy brzusznej nie wolno niczym przemywać,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zranienia, skaleczenia, otarcia należy przemyć czystą wodą lub wodą z mydłem,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ratujący powinien założyć rękawiczki winylowe,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w zależności od rodzaju uszkodzonych naczyń krwionośnych krwawienie będzie powolne, z całej powierzchni rany (KRWOTOK ŻYLNY), lub pulsujące, zgodnie z rytmem pracy serca (KRWOTOK TĘTNICZY),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po odpowiednim ułożeniu poszkodowanego (przynajmniej do pozycji siedzącej) tamowanie krwawienia należy rozpocząć od uniesienia zranionej kończyny i uciśnięcia miejsca krwawienia opatrunkiem. Następnie opatrunek należy przymocować bandażem lub przylepcem,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podczas tamowania krwotoku tętniczego należy wykonać opatrunek uciskowy składający się z kilku warstw gazy, na który należy położyć przedmiot uciskowy (twardy, większy od rany, gładki, nieraniący). Całość przymocować wokół kończyny bandażem lub chustą trójkątną, po czym unieruchomić za pomocą temblaka.</w:t>
      </w:r>
    </w:p>
    <w:p w:rsidR="000D6A84" w:rsidRPr="00FC61E9" w:rsidRDefault="000D6A84" w:rsidP="00FC61E9">
      <w:pPr>
        <w:pStyle w:val="Tekstpodstawowy"/>
        <w:spacing w:line="240" w:lineRule="auto"/>
        <w:ind w:left="360"/>
        <w:rPr>
          <w:rFonts w:asciiTheme="majorHAnsi" w:hAnsiTheme="majorHAnsi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  <w:b/>
          <w:bCs/>
        </w:rPr>
      </w:pPr>
      <w:r w:rsidRPr="00FC61E9">
        <w:rPr>
          <w:rFonts w:asciiTheme="majorHAnsi" w:hAnsiTheme="majorHAnsi"/>
          <w:b/>
          <w:bCs/>
        </w:rPr>
        <w:t>POSTĘPOWANIE W URAZACH KOŚCI I USZKODZENIACH STAWÓW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  </w:t>
      </w:r>
    </w:p>
    <w:p w:rsidR="000D6A84" w:rsidRPr="00FC61E9" w:rsidRDefault="000D6A84" w:rsidP="00FC61E9">
      <w:pPr>
        <w:pStyle w:val="Tekstpodstawowy"/>
        <w:numPr>
          <w:ilvl w:val="0"/>
          <w:numId w:val="21"/>
        </w:numPr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ocenić rozległość urazu, zdjąć ozdoby i poprosić, aby poszkodowany przyjął wygodną pozycję i podparł uszkodzoną rękę zdrową,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nogi stabilizować w pozycji zastanej, wypełnić przestrzenie między podłożem i nogą oraz obłożyć nogi przedmiotami,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na okolicę urazu położyć zimny kompres, zmniejszający ból i obrzęk,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przypadku złamania otwartego rozciąć odzież, ranę przykryć opatrunkiem, stabilizować wystające fragmenty kości zwiniętymi bandażami i przymocować nad i pod raną do zdrowej części kończyny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stabilizować kończyny w pozycji przyjętej przez poszkodowanego (nie przemieszczać)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zapewnić komfort termiczny (okryć folią NRC) i psychiczny (wspierać, rozmawiać) oraz reagować na zmiany w zachowaniu poszkodowanego,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w urazach kręgosłupa i miednicy należy stabilizować całe ciało. W tym celu trzeba zastosować unieruchomienie </w:t>
      </w:r>
      <w:proofErr w:type="spellStart"/>
      <w:r w:rsidRPr="00FC61E9">
        <w:rPr>
          <w:rFonts w:asciiTheme="majorHAnsi" w:hAnsiTheme="majorHAnsi"/>
          <w:sz w:val="24"/>
          <w:szCs w:val="24"/>
        </w:rPr>
        <w:t>obłożeniowe</w:t>
      </w:r>
      <w:proofErr w:type="spellEnd"/>
      <w:r w:rsidRPr="00FC61E9">
        <w:rPr>
          <w:rFonts w:asciiTheme="majorHAnsi" w:hAnsiTheme="majorHAnsi"/>
          <w:sz w:val="24"/>
          <w:szCs w:val="24"/>
        </w:rPr>
        <w:t>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 medyczną.</w:t>
      </w:r>
    </w:p>
    <w:p w:rsidR="000D6A84" w:rsidRPr="00FC61E9" w:rsidRDefault="000D6A84" w:rsidP="00FC61E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62689" cy="1685925"/>
            <wp:effectExtent l="19050" t="0" r="4261" b="0"/>
            <wp:docPr id="17" name="Obraz 17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8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38400" cy="1743075"/>
            <wp:effectExtent l="19050" t="0" r="0" b="0"/>
            <wp:docPr id="18" name="Obraz 18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3695700" cy="4076700"/>
            <wp:effectExtent l="19050" t="0" r="0" b="0"/>
            <wp:docPr id="16" name="Obraz 19" descr="I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_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pStyle w:val="Nagwek3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OPARZENIA TERMICZNE I CHEMICZNE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Oparzenia to następstwo urazu wywołanego działaniem wysokiej temperatury, energii elektrycznej, substancji chemicznej lub promieniowania. W zależności od głębokości urazu i zagrożenia oparzenia dzielą się na 4 stopnie.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POSTĘPOWANIE PRZY UDZIELANIU PIERWSZEJ POMOCY W PRZYPADKU POPARZEŃ: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usunąć czynnik raniący, wyłączyć zasilanie,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zabezpieczyć drożność dróg oddechowych,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oparzoną powierzchnię ciała schłodzić zimną wodą (polewając około 15minut),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zdjąć ozdoby i zaopatrzyć rany mokrym opatrunkiem, oddzielić powierzchnie oparzenia,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nie wolno zrywać ubrania, które przykleiło się  do skóry, przekłuwać pęcherzy i usuwać martwej skóry,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 xml:space="preserve">powierzchnie oparzone kwasami, klejami należy obficie spłukać wodą, 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przy oparzeniach w obrębie ust i gardła schładzać powierzchnię zewnętrzną oparzonego miejsca i równocześnie zapewnić poszkodowanemu warunki przepłukania gardła zimną wodą,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 przypadku oparzeń łukiem elektrycznym kontrolować funkcje życiowe poszkodowanego,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zapewnić komfort psychiczny i termiczny,</w:t>
      </w:r>
    </w:p>
    <w:p w:rsidR="000D6A84" w:rsidRPr="00FC61E9" w:rsidRDefault="000D6A84" w:rsidP="00FC61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wezwać pomoc medyczną.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pStyle w:val="Nagwek3"/>
        <w:spacing w:line="240" w:lineRule="auto"/>
        <w:rPr>
          <w:sz w:val="24"/>
          <w:szCs w:val="24"/>
        </w:rPr>
      </w:pPr>
      <w:r w:rsidRPr="00FC61E9">
        <w:rPr>
          <w:sz w:val="24"/>
          <w:szCs w:val="24"/>
        </w:rPr>
        <w:t>EWAKUAKCJA POSZKODOWANYCH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>Jeśli udzielanie pomocy na miejscu zdarzenia jest niemożliwe, trzeba ewakuować poszkodowanych w bezpieczne miejsce. Aby ustrzec się przed urazem pleców lub kręgosłupa, należy stosować odpowiednie techniki. Najbezpieczniejszym sposobem przenoszenia, zarówno dla osoby poszkodowanej, jak i dla ratującego jest CHWYT RAUTEKA. Inne bezpieczne sposoby to: ”matczyny”, „strażacki” lub „na barana”.</w:t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  <w:noProof/>
        </w:rPr>
        <w:drawing>
          <wp:inline distT="0" distB="0" distL="0" distR="0">
            <wp:extent cx="1400175" cy="695325"/>
            <wp:effectExtent l="19050" t="0" r="9525" b="0"/>
            <wp:docPr id="15" name="Obraz 20" descr="20090804_parametry_oddych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090804_parametry_oddychani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E9">
        <w:rPr>
          <w:rFonts w:asciiTheme="majorHAnsi" w:hAnsiTheme="majorHAnsi"/>
          <w:noProof/>
        </w:rPr>
        <w:drawing>
          <wp:inline distT="0" distB="0" distL="0" distR="0">
            <wp:extent cx="2571750" cy="1771650"/>
            <wp:effectExtent l="19050" t="0" r="0" b="0"/>
            <wp:docPr id="21" name="Obraz 21" descr="imagesCA61BM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CA61BMW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4" w:rsidRPr="00FC61E9" w:rsidRDefault="000D6A84" w:rsidP="00FC61E9">
      <w:pPr>
        <w:pStyle w:val="Tekstpodstawowy"/>
        <w:spacing w:line="240" w:lineRule="auto"/>
        <w:rPr>
          <w:rFonts w:asciiTheme="majorHAnsi" w:hAnsiTheme="majorHAnsi"/>
        </w:rPr>
      </w:pPr>
      <w:r w:rsidRPr="00FC61E9">
        <w:rPr>
          <w:rFonts w:asciiTheme="majorHAnsi" w:hAnsiTheme="majorHAnsi"/>
        </w:rPr>
        <w:t xml:space="preserve"> </w:t>
      </w: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D6A84" w:rsidRPr="00FC61E9" w:rsidRDefault="000D6A8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C61E9">
        <w:rPr>
          <w:rFonts w:asciiTheme="majorHAnsi" w:hAnsiTheme="majorHAnsi"/>
          <w:sz w:val="24"/>
          <w:szCs w:val="24"/>
        </w:rPr>
        <w:t>Opracowanie: Violetta Kuklińska- Woźny</w:t>
      </w:r>
    </w:p>
    <w:p w:rsidR="002F24C4" w:rsidRPr="00FC61E9" w:rsidRDefault="002F24C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F24C4" w:rsidRPr="00FC61E9" w:rsidRDefault="002F24C4" w:rsidP="00FC61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115B" w:rsidRDefault="00C4115B" w:rsidP="00FC61E9">
      <w:pPr>
        <w:pStyle w:val="Akapitzlist"/>
        <w:spacing w:after="0"/>
        <w:rPr>
          <w:b/>
          <w:sz w:val="44"/>
          <w:szCs w:val="44"/>
        </w:rPr>
      </w:pPr>
    </w:p>
    <w:sectPr w:rsidR="00C4115B" w:rsidSect="008F752D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81" w:rsidRDefault="00275981" w:rsidP="002F4617">
      <w:pPr>
        <w:spacing w:after="0" w:line="240" w:lineRule="auto"/>
      </w:pPr>
      <w:r>
        <w:separator/>
      </w:r>
    </w:p>
  </w:endnote>
  <w:endnote w:type="continuationSeparator" w:id="0">
    <w:p w:rsidR="00275981" w:rsidRDefault="00275981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81" w:rsidRDefault="00275981" w:rsidP="002F4617">
      <w:pPr>
        <w:spacing w:after="0" w:line="240" w:lineRule="auto"/>
      </w:pPr>
      <w:r>
        <w:separator/>
      </w:r>
    </w:p>
  </w:footnote>
  <w:footnote w:type="continuationSeparator" w:id="0">
    <w:p w:rsidR="00275981" w:rsidRDefault="00275981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9A435B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EF"/>
    <w:multiLevelType w:val="hybridMultilevel"/>
    <w:tmpl w:val="86F4C29E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13B"/>
    <w:multiLevelType w:val="hybridMultilevel"/>
    <w:tmpl w:val="CF8CE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72B0"/>
    <w:multiLevelType w:val="hybridMultilevel"/>
    <w:tmpl w:val="CA2A330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18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20"/>
  </w:num>
  <w:num w:numId="11">
    <w:abstractNumId w:val="5"/>
  </w:num>
  <w:num w:numId="12">
    <w:abstractNumId w:val="11"/>
  </w:num>
  <w:num w:numId="13">
    <w:abstractNumId w:val="14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21"/>
  </w:num>
  <w:num w:numId="19">
    <w:abstractNumId w:val="4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530AF"/>
    <w:rsid w:val="0009675E"/>
    <w:rsid w:val="000971EA"/>
    <w:rsid w:val="000C7491"/>
    <w:rsid w:val="000D6A84"/>
    <w:rsid w:val="000E1A75"/>
    <w:rsid w:val="000F4758"/>
    <w:rsid w:val="0013308C"/>
    <w:rsid w:val="0015062B"/>
    <w:rsid w:val="00172919"/>
    <w:rsid w:val="001C2CFE"/>
    <w:rsid w:val="001D3A51"/>
    <w:rsid w:val="001D5FD3"/>
    <w:rsid w:val="001E0690"/>
    <w:rsid w:val="001F42C8"/>
    <w:rsid w:val="00275981"/>
    <w:rsid w:val="00277635"/>
    <w:rsid w:val="002F24C4"/>
    <w:rsid w:val="002F4617"/>
    <w:rsid w:val="0032391F"/>
    <w:rsid w:val="00362CE7"/>
    <w:rsid w:val="003B252B"/>
    <w:rsid w:val="00405657"/>
    <w:rsid w:val="00425C58"/>
    <w:rsid w:val="0046721B"/>
    <w:rsid w:val="004D0A4C"/>
    <w:rsid w:val="005B364D"/>
    <w:rsid w:val="006053DC"/>
    <w:rsid w:val="00631C1A"/>
    <w:rsid w:val="006727DB"/>
    <w:rsid w:val="006A4C2D"/>
    <w:rsid w:val="00713D55"/>
    <w:rsid w:val="00785F88"/>
    <w:rsid w:val="00804142"/>
    <w:rsid w:val="00812AF4"/>
    <w:rsid w:val="00837C0C"/>
    <w:rsid w:val="00870C28"/>
    <w:rsid w:val="008E23D4"/>
    <w:rsid w:val="008F752D"/>
    <w:rsid w:val="00901F5E"/>
    <w:rsid w:val="00942029"/>
    <w:rsid w:val="009A435B"/>
    <w:rsid w:val="009C2985"/>
    <w:rsid w:val="00A3719C"/>
    <w:rsid w:val="00B22E27"/>
    <w:rsid w:val="00C20C6B"/>
    <w:rsid w:val="00C4115B"/>
    <w:rsid w:val="00C46B47"/>
    <w:rsid w:val="00CB0750"/>
    <w:rsid w:val="00D1101D"/>
    <w:rsid w:val="00D50A5B"/>
    <w:rsid w:val="00D85CE3"/>
    <w:rsid w:val="00DD53FD"/>
    <w:rsid w:val="00DF6443"/>
    <w:rsid w:val="00E133C0"/>
    <w:rsid w:val="00F1451F"/>
    <w:rsid w:val="00FB4AF9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09CE5-1DA1-4E65-AEBD-9BF9E07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24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24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4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4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A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6A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2214-1631-41FA-BEA3-06479EB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2021-01-18T23:31:00Z</dcterms:created>
  <dcterms:modified xsi:type="dcterms:W3CDTF">2021-01-18T23:31:00Z</dcterms:modified>
</cp:coreProperties>
</file>