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5B" w:rsidRDefault="00C4115B" w:rsidP="009737A2">
      <w:pPr>
        <w:rPr>
          <w:b/>
          <w:sz w:val="24"/>
          <w:szCs w:val="24"/>
        </w:rPr>
      </w:pPr>
      <w:bookmarkStart w:id="0" w:name="_GoBack"/>
      <w:bookmarkEnd w:id="0"/>
    </w:p>
    <w:p w:rsidR="009737A2" w:rsidRDefault="009737A2" w:rsidP="009737A2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SPRZEDAWCA st. I NAUCZANIE ZDALNE</w:t>
      </w:r>
    </w:p>
    <w:p w:rsidR="009737A2" w:rsidRDefault="009737A2" w:rsidP="009737A2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ORGANIZACJA i TECHNIKI SPRZEDAŻY</w:t>
      </w:r>
    </w:p>
    <w:p w:rsidR="009737A2" w:rsidRPr="009737A2" w:rsidRDefault="009737A2" w:rsidP="009737A2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4C2D3A" w:rsidRPr="009737A2" w:rsidRDefault="005B63DE" w:rsidP="008A7A5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737A2">
        <w:rPr>
          <w:rFonts w:asciiTheme="majorHAnsi" w:hAnsiTheme="majorHAnsi"/>
          <w:b/>
          <w:sz w:val="24"/>
          <w:szCs w:val="24"/>
        </w:rPr>
        <w:t>Po zapoznaniu się z materiałem ZAGOSPODAROWANIE PRZESTRZENI SKLEPÓW, wykonaj zadanie zamieszczone na ostatniej stronie</w:t>
      </w:r>
      <w:r w:rsidR="009737A2">
        <w:rPr>
          <w:rFonts w:asciiTheme="majorHAnsi" w:hAnsiTheme="majorHAnsi"/>
          <w:b/>
          <w:sz w:val="24"/>
          <w:szCs w:val="24"/>
        </w:rPr>
        <w:t>, które składa się z trzech</w:t>
      </w:r>
      <w:r w:rsidR="00DE0E00" w:rsidRPr="009737A2">
        <w:rPr>
          <w:rFonts w:asciiTheme="majorHAnsi" w:hAnsiTheme="majorHAnsi"/>
          <w:b/>
          <w:sz w:val="24"/>
          <w:szCs w:val="24"/>
        </w:rPr>
        <w:t xml:space="preserve"> punktów.</w:t>
      </w:r>
    </w:p>
    <w:p w:rsidR="008A7A56" w:rsidRPr="009737A2" w:rsidRDefault="005B63DE" w:rsidP="008A7A5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737A2">
        <w:rPr>
          <w:rFonts w:asciiTheme="majorHAnsi" w:hAnsiTheme="majorHAnsi"/>
          <w:b/>
          <w:sz w:val="24"/>
          <w:szCs w:val="24"/>
        </w:rPr>
        <w:t>Z</w:t>
      </w:r>
      <w:r w:rsidR="009737A2">
        <w:rPr>
          <w:rFonts w:asciiTheme="majorHAnsi" w:hAnsiTheme="majorHAnsi"/>
          <w:b/>
          <w:sz w:val="24"/>
          <w:szCs w:val="24"/>
        </w:rPr>
        <w:t>adania proszę wysyłać na</w:t>
      </w:r>
      <w:r w:rsidR="008A7A56" w:rsidRPr="009737A2">
        <w:rPr>
          <w:rFonts w:asciiTheme="majorHAnsi" w:hAnsiTheme="majorHAnsi"/>
          <w:b/>
          <w:sz w:val="24"/>
          <w:szCs w:val="24"/>
        </w:rPr>
        <w:t xml:space="preserve"> mail: </w:t>
      </w:r>
      <w:hyperlink r:id="rId8" w:history="1">
        <w:r w:rsidR="00B65843" w:rsidRPr="009737A2">
          <w:rPr>
            <w:rStyle w:val="Hipercze"/>
            <w:rFonts w:asciiTheme="majorHAnsi" w:hAnsiTheme="majorHAnsi"/>
            <w:b/>
            <w:sz w:val="24"/>
            <w:szCs w:val="24"/>
          </w:rPr>
          <w:t>viola300@autograf.pl</w:t>
        </w:r>
      </w:hyperlink>
      <w:r w:rsidR="008A7A56" w:rsidRPr="009737A2">
        <w:rPr>
          <w:rFonts w:asciiTheme="majorHAnsi" w:hAnsiTheme="majorHAnsi"/>
          <w:b/>
          <w:sz w:val="24"/>
          <w:szCs w:val="24"/>
        </w:rPr>
        <w:t xml:space="preserve"> lub </w:t>
      </w:r>
      <w:hyperlink r:id="rId9" w:history="1">
        <w:r w:rsidR="008A7A56" w:rsidRPr="009737A2">
          <w:rPr>
            <w:rStyle w:val="Hipercze"/>
            <w:rFonts w:asciiTheme="majorHAnsi" w:hAnsiTheme="majorHAnsi"/>
            <w:b/>
            <w:sz w:val="24"/>
            <w:szCs w:val="24"/>
          </w:rPr>
          <w:t>vkuklinska@ckz.swidnica.pl</w:t>
        </w:r>
      </w:hyperlink>
      <w:r w:rsidRPr="009737A2">
        <w:t xml:space="preserve">, </w:t>
      </w:r>
      <w:r w:rsidR="009737A2">
        <w:rPr>
          <w:b/>
          <w:sz w:val="24"/>
          <w:szCs w:val="24"/>
          <w:u w:val="single"/>
        </w:rPr>
        <w:t xml:space="preserve">w terminie do  </w:t>
      </w:r>
      <w:r w:rsidR="009737A2" w:rsidRPr="009737A2">
        <w:rPr>
          <w:b/>
          <w:color w:val="C00000"/>
          <w:sz w:val="28"/>
          <w:szCs w:val="28"/>
          <w:u w:val="single"/>
        </w:rPr>
        <w:t>08.12</w:t>
      </w:r>
      <w:r w:rsidRPr="009737A2">
        <w:rPr>
          <w:b/>
          <w:color w:val="C00000"/>
          <w:sz w:val="28"/>
          <w:szCs w:val="28"/>
          <w:u w:val="single"/>
        </w:rPr>
        <w:t>.2020r.</w:t>
      </w:r>
    </w:p>
    <w:p w:rsidR="008A7A56" w:rsidRDefault="008A7A56" w:rsidP="009737A2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8A7A56" w:rsidRPr="008A7A56" w:rsidRDefault="008A7A56" w:rsidP="008A7A5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E658AC" w:rsidRDefault="004848E7" w:rsidP="008079BA">
      <w:pPr>
        <w:pStyle w:val="Akapitzlist"/>
        <w:spacing w:after="0"/>
        <w:ind w:left="10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3. </w:t>
      </w:r>
      <w:r w:rsidR="005F1CFA">
        <w:rPr>
          <w:b/>
          <w:sz w:val="44"/>
          <w:szCs w:val="44"/>
        </w:rPr>
        <w:t>Zagospodarowanie przestrzeni sklepów</w:t>
      </w:r>
    </w:p>
    <w:p w:rsidR="009737A2" w:rsidRDefault="009737A2" w:rsidP="008079BA">
      <w:pPr>
        <w:pStyle w:val="Akapitzlist"/>
        <w:spacing w:after="0"/>
        <w:ind w:left="1080"/>
        <w:jc w:val="center"/>
        <w:rPr>
          <w:b/>
          <w:sz w:val="44"/>
          <w:szCs w:val="44"/>
        </w:rPr>
      </w:pPr>
    </w:p>
    <w:p w:rsidR="005F1CFA" w:rsidRDefault="005F1CFA" w:rsidP="008079BA">
      <w:pPr>
        <w:pStyle w:val="Akapitzlist"/>
        <w:spacing w:after="0"/>
        <w:ind w:left="108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3038475" cy="2021967"/>
            <wp:effectExtent l="19050" t="0" r="9525" b="0"/>
            <wp:docPr id="1" name="Obraz 1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A2" w:rsidRDefault="009737A2" w:rsidP="005F1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F1CFA" w:rsidRDefault="005F1CFA" w:rsidP="005F1CF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Planując zagospodarowanie powierzchni i wyposażenie wnętrza sklepu, należy wziąć pod uwagę następujące czynniki:</w:t>
      </w:r>
    </w:p>
    <w:p w:rsidR="005F1CFA" w:rsidRDefault="005F1CFA" w:rsidP="005F1CFA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Asortyment towarowy</w:t>
      </w:r>
    </w:p>
    <w:p w:rsidR="005F1CFA" w:rsidRDefault="005F1CFA" w:rsidP="005F1CFA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Powierzchnię lokalu handlowego</w:t>
      </w:r>
    </w:p>
    <w:p w:rsidR="005F1CFA" w:rsidRDefault="005F1CFA" w:rsidP="005F1CFA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Zasoby materialne jednostki handlowej</w:t>
      </w:r>
    </w:p>
    <w:p w:rsidR="005F1CFA" w:rsidRDefault="005F1CFA" w:rsidP="005F1CFA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Natężenie ruchu klientów</w:t>
      </w:r>
    </w:p>
    <w:p w:rsidR="005F1CFA" w:rsidRDefault="005F1CFA" w:rsidP="005F1CFA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Liczbę osób zatrudnionych w sklepie</w:t>
      </w:r>
    </w:p>
    <w:p w:rsidR="005F1CFA" w:rsidRDefault="005F1CFA" w:rsidP="005F1CFA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Formę obsługi klientów</w:t>
      </w:r>
    </w:p>
    <w:p w:rsidR="005F1CFA" w:rsidRDefault="005F1CFA" w:rsidP="005F1CFA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Zasady ergonomii</w:t>
      </w:r>
    </w:p>
    <w:p w:rsidR="005F1CFA" w:rsidRDefault="005F1CFA" w:rsidP="005F1CFA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Gust klientów docelowych</w:t>
      </w:r>
    </w:p>
    <w:p w:rsidR="005F1CFA" w:rsidRDefault="005F1CFA" w:rsidP="005F1CFA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9737A2" w:rsidRDefault="009737A2" w:rsidP="005F1CFA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9737A2" w:rsidRDefault="009737A2" w:rsidP="005F1CFA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9737A2" w:rsidRDefault="009737A2" w:rsidP="005F1CFA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9737A2" w:rsidRDefault="009737A2" w:rsidP="005F1CFA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9737A2" w:rsidRDefault="009737A2" w:rsidP="005F1CFA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9737A2" w:rsidRDefault="009737A2" w:rsidP="005F1CFA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9737A2" w:rsidRDefault="009737A2" w:rsidP="005F1CFA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5F1CFA" w:rsidRDefault="005F1CFA" w:rsidP="00D47756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32"/>
          <w:szCs w:val="32"/>
        </w:rPr>
      </w:pPr>
      <w:r w:rsidRPr="00D47756">
        <w:rPr>
          <w:rFonts w:asciiTheme="majorHAnsi" w:hAnsiTheme="majorHAnsi"/>
          <w:b/>
          <w:color w:val="403152" w:themeColor="accent4" w:themeShade="80"/>
          <w:sz w:val="32"/>
          <w:szCs w:val="32"/>
        </w:rPr>
        <w:t>PODZIAŁ POWIERZCHNI OBIEKTU HANDLOWEGO</w:t>
      </w:r>
    </w:p>
    <w:p w:rsidR="000A0DDE" w:rsidRDefault="000A0DDE" w:rsidP="00D47756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5820"/>
      </w:tblGrid>
      <w:tr w:rsidR="000A0DDE" w:rsidTr="00DE0E00">
        <w:tc>
          <w:tcPr>
            <w:tcW w:w="4786" w:type="dxa"/>
          </w:tcPr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  <w:t>Zaplecze (magazyn)</w:t>
            </w:r>
          </w:p>
        </w:tc>
        <w:tc>
          <w:tcPr>
            <w:tcW w:w="5820" w:type="dxa"/>
          </w:tcPr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  <w:p w:rsidR="000A0DDE" w:rsidRDefault="000A0DDE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  <w:t>Sala sprzedażowa</w:t>
            </w:r>
          </w:p>
          <w:p w:rsidR="00DE0E00" w:rsidRDefault="00DE0E00" w:rsidP="00D47756">
            <w:pPr>
              <w:jc w:val="center"/>
              <w:rPr>
                <w:rFonts w:asciiTheme="majorHAnsi" w:hAnsiTheme="majorHAnsi"/>
                <w:b/>
                <w:color w:val="403152" w:themeColor="accent4" w:themeShade="80"/>
                <w:sz w:val="32"/>
                <w:szCs w:val="32"/>
              </w:rPr>
            </w:pPr>
          </w:p>
        </w:tc>
      </w:tr>
    </w:tbl>
    <w:p w:rsidR="000A0DDE" w:rsidRPr="00D47756" w:rsidRDefault="000A0DDE" w:rsidP="00D47756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32"/>
          <w:szCs w:val="32"/>
        </w:rPr>
      </w:pPr>
    </w:p>
    <w:p w:rsidR="00DA63C8" w:rsidRDefault="00DA63C8" w:rsidP="005F1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F1CFA" w:rsidRDefault="005F1CFA" w:rsidP="00AA017D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każdym obiekcie handlowym wyróżnia się:</w:t>
      </w:r>
    </w:p>
    <w:p w:rsidR="00D47756" w:rsidRDefault="00D47756" w:rsidP="005F1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F1CFA" w:rsidRDefault="005F1CFA" w:rsidP="005F1CFA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47756">
        <w:rPr>
          <w:rFonts w:asciiTheme="majorHAnsi" w:hAnsiTheme="majorHAnsi"/>
          <w:b/>
          <w:sz w:val="24"/>
          <w:szCs w:val="24"/>
        </w:rPr>
        <w:t>SALĘ SPRZEDAŻOWĄ</w:t>
      </w:r>
      <w:r>
        <w:rPr>
          <w:rFonts w:asciiTheme="majorHAnsi" w:hAnsiTheme="majorHAnsi"/>
          <w:sz w:val="24"/>
          <w:szCs w:val="24"/>
        </w:rPr>
        <w:t xml:space="preserve"> podzieloną na dwie części</w:t>
      </w:r>
    </w:p>
    <w:p w:rsidR="00C84EAE" w:rsidRDefault="00C84EAE" w:rsidP="00C84EAE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do obsługi klientów (SALA EKSPOZYCYJNA)</w:t>
      </w:r>
    </w:p>
    <w:p w:rsidR="00C84EAE" w:rsidRDefault="00DA63C8" w:rsidP="00C84EAE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do pracy sprzedawców</w:t>
      </w:r>
    </w:p>
    <w:p w:rsidR="00AA017D" w:rsidRDefault="00AA017D" w:rsidP="00AA017D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AA017D" w:rsidRDefault="00AA017D" w:rsidP="00AA017D">
      <w:pPr>
        <w:pStyle w:val="Akapitzlist"/>
        <w:spacing w:after="0"/>
        <w:jc w:val="center"/>
        <w:rPr>
          <w:rFonts w:asciiTheme="majorHAnsi" w:hAnsiTheme="majorHAnsi"/>
          <w:sz w:val="24"/>
          <w:szCs w:val="24"/>
        </w:rPr>
      </w:pPr>
      <w:r w:rsidRPr="00AA017D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4075891" cy="1895475"/>
            <wp:effectExtent l="19050" t="0" r="809" b="0"/>
            <wp:docPr id="4" name="Obraz 2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891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7D" w:rsidRDefault="00AA017D" w:rsidP="00AA017D">
      <w:pPr>
        <w:pStyle w:val="Akapitzlist"/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A017D" w:rsidRDefault="00AA017D" w:rsidP="00AA017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A017D">
        <w:rPr>
          <w:rFonts w:asciiTheme="majorHAnsi" w:hAnsiTheme="majorHAnsi"/>
          <w:b/>
          <w:color w:val="632423" w:themeColor="accent2" w:themeShade="80"/>
          <w:sz w:val="24"/>
          <w:szCs w:val="24"/>
        </w:rPr>
        <w:t>W sali sprzedażowej</w:t>
      </w:r>
      <w:r>
        <w:rPr>
          <w:rFonts w:asciiTheme="majorHAnsi" w:hAnsiTheme="majorHAnsi"/>
          <w:sz w:val="24"/>
          <w:szCs w:val="24"/>
        </w:rPr>
        <w:t xml:space="preserve"> klienci zapoznają się z ofertą jednostki handlowej i zawierają transakcje handlowe. Pracownicy wykonują tam czynności związane z obsługą klienta, uzupełniają towar oraz inkasują należność za sprzedane towary. Przygotowując tę część sklepu, należy pamiętać o tym, żeby stworzyć odpowiednie warunki pracy pr</w:t>
      </w:r>
      <w:r w:rsidR="00C77038">
        <w:rPr>
          <w:rFonts w:asciiTheme="majorHAnsi" w:hAnsiTheme="majorHAnsi"/>
          <w:sz w:val="24"/>
          <w:szCs w:val="24"/>
        </w:rPr>
        <w:t xml:space="preserve">acownikom sklepu oraz zapewnić </w:t>
      </w:r>
      <w:r>
        <w:rPr>
          <w:rFonts w:asciiTheme="majorHAnsi" w:hAnsiTheme="majorHAnsi"/>
          <w:sz w:val="24"/>
          <w:szCs w:val="24"/>
        </w:rPr>
        <w:t>komfort robienia zakupów. Należy pamiętać o tym, że klienci chętniej robią zakupy</w:t>
      </w:r>
      <w:r w:rsidR="00C77038">
        <w:rPr>
          <w:rFonts w:asciiTheme="majorHAnsi" w:hAnsiTheme="majorHAnsi"/>
          <w:sz w:val="24"/>
          <w:szCs w:val="24"/>
        </w:rPr>
        <w:t xml:space="preserve"> w sklepach, w których panuje przyjazny klimat. </w:t>
      </w:r>
    </w:p>
    <w:p w:rsidR="00C77038" w:rsidRDefault="00C77038" w:rsidP="003B76E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77038">
        <w:rPr>
          <w:rFonts w:asciiTheme="majorHAnsi" w:hAnsiTheme="majorHAnsi"/>
          <w:sz w:val="24"/>
          <w:szCs w:val="24"/>
          <w:u w:val="single"/>
        </w:rPr>
        <w:t>Aranżując wnętrze sklepu</w:t>
      </w:r>
      <w:r>
        <w:rPr>
          <w:rFonts w:asciiTheme="majorHAnsi" w:hAnsiTheme="majorHAnsi"/>
          <w:sz w:val="24"/>
          <w:szCs w:val="24"/>
        </w:rPr>
        <w:t xml:space="preserve"> trzeba dobrać: meble i urządzenia sklepowe, kolorystykę wnętrza</w:t>
      </w:r>
      <w:r w:rsidR="003B76ED">
        <w:rPr>
          <w:rFonts w:asciiTheme="majorHAnsi" w:hAnsiTheme="majorHAnsi"/>
          <w:sz w:val="24"/>
          <w:szCs w:val="24"/>
        </w:rPr>
        <w:t>, oś</w:t>
      </w:r>
      <w:r>
        <w:rPr>
          <w:rFonts w:asciiTheme="majorHAnsi" w:hAnsiTheme="majorHAnsi"/>
          <w:sz w:val="24"/>
          <w:szCs w:val="24"/>
        </w:rPr>
        <w:t>wietlenie, nagłośnienie, ogrzewanie</w:t>
      </w:r>
      <w:r w:rsidR="003B76ED">
        <w:rPr>
          <w:rFonts w:asciiTheme="majorHAnsi" w:hAnsiTheme="majorHAnsi"/>
          <w:sz w:val="24"/>
          <w:szCs w:val="24"/>
        </w:rPr>
        <w:t xml:space="preserve"> i wentylację, system zabezpieczania majątku, wyposażenie dodatkowe.</w:t>
      </w:r>
    </w:p>
    <w:p w:rsidR="003B76ED" w:rsidRDefault="003B76ED" w:rsidP="003B76ED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619375" cy="1743075"/>
            <wp:effectExtent l="19050" t="0" r="9525" b="0"/>
            <wp:docPr id="5" name="Obraz 4" descr="C:\Users\Viola\Desktop\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ola\Desktop\im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pl-PL"/>
        </w:rPr>
        <w:t xml:space="preserve">          </w:t>
      </w: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3112634" cy="1743075"/>
            <wp:effectExtent l="19050" t="0" r="0" b="0"/>
            <wp:docPr id="6" name="Obraz 5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4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938" w:rsidRDefault="00175938" w:rsidP="003B76ED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pl-PL"/>
        </w:rPr>
      </w:pPr>
    </w:p>
    <w:p w:rsidR="003D68AB" w:rsidRDefault="003D68AB" w:rsidP="003B76ED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pl-PL"/>
        </w:rPr>
      </w:pPr>
    </w:p>
    <w:p w:rsidR="00175938" w:rsidRDefault="00175938" w:rsidP="00175938">
      <w:pPr>
        <w:spacing w:after="0"/>
        <w:jc w:val="both"/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Planując wnętrze sklepu należy wziąć pod uwagę: formę sprzedaży, asortyment towarowy, rodzaj klientów, do których kieruje się ofertę handlową, możliwości archtektoniczne sklepu, zasoby rzeczowe i finansowe właściciela sklepu</w:t>
      </w:r>
      <w:r w:rsidR="00C811E4">
        <w:rPr>
          <w:rFonts w:asciiTheme="majorHAnsi" w:hAnsiTheme="majorHAnsi"/>
          <w:noProof/>
          <w:sz w:val="24"/>
          <w:szCs w:val="24"/>
          <w:lang w:eastAsia="pl-PL"/>
        </w:rPr>
        <w:t>.</w:t>
      </w:r>
    </w:p>
    <w:p w:rsidR="003D68AB" w:rsidRDefault="003D68AB" w:rsidP="00175938">
      <w:pPr>
        <w:spacing w:after="0"/>
        <w:jc w:val="both"/>
        <w:rPr>
          <w:rFonts w:asciiTheme="majorHAnsi" w:hAnsiTheme="majorHAnsi"/>
          <w:noProof/>
          <w:sz w:val="24"/>
          <w:szCs w:val="24"/>
          <w:lang w:eastAsia="pl-PL"/>
        </w:rPr>
      </w:pPr>
    </w:p>
    <w:p w:rsidR="00C811E4" w:rsidRDefault="00C811E4" w:rsidP="00175938">
      <w:pPr>
        <w:spacing w:after="0"/>
        <w:jc w:val="both"/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Zagospodarowując  powierzchnię sali sprzedażowej powinno się przestrzegać następujących zasad:</w:t>
      </w:r>
    </w:p>
    <w:p w:rsidR="00C811E4" w:rsidRDefault="00C811E4" w:rsidP="00C811E4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Zapewnienie klientom swobody poruszania się i bezpośredniego lub wzrokowego dostępu do towarów</w:t>
      </w:r>
    </w:p>
    <w:p w:rsidR="00C811E4" w:rsidRDefault="00C811E4" w:rsidP="00C811E4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Ułatwienie orientacji (klient musi wiedzieć, gdzie znajdzie poszukiwane towary)</w:t>
      </w:r>
    </w:p>
    <w:p w:rsidR="00C811E4" w:rsidRDefault="00C811E4" w:rsidP="00C811E4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Optymalne wykorzystanie przestrzeni</w:t>
      </w:r>
    </w:p>
    <w:p w:rsidR="00C811E4" w:rsidRDefault="00C811E4" w:rsidP="00C811E4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Usytuowanie urządzeń i towarów w sposób umożliwiający dozór nad nimi</w:t>
      </w:r>
    </w:p>
    <w:p w:rsidR="00C811E4" w:rsidRDefault="00C811E4" w:rsidP="00C811E4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Zapewnienie łatwego przesunięcia wyposażenia w razie zmiany układu sali sprzedażowej.</w:t>
      </w:r>
    </w:p>
    <w:p w:rsidR="00C811E4" w:rsidRDefault="00C811E4" w:rsidP="00C811E4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3D68AB" w:rsidRDefault="003D68AB" w:rsidP="00C811E4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3D68AB" w:rsidRDefault="003D68AB" w:rsidP="00C811E4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C811E4" w:rsidRDefault="00C811E4" w:rsidP="00C811E4">
      <w:pPr>
        <w:spacing w:after="0"/>
        <w:ind w:left="360"/>
        <w:jc w:val="both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 w:rsidRPr="003D68AB">
        <w:rPr>
          <w:rFonts w:asciiTheme="majorHAnsi" w:hAnsiTheme="majorHAnsi"/>
          <w:b/>
          <w:color w:val="632423" w:themeColor="accent2" w:themeShade="80"/>
          <w:sz w:val="24"/>
          <w:szCs w:val="24"/>
        </w:rPr>
        <w:t>SPRZEDAŻ TRADYCYJNA</w:t>
      </w:r>
    </w:p>
    <w:p w:rsidR="00E9055D" w:rsidRDefault="00E9055D" w:rsidP="00E9055D">
      <w:pPr>
        <w:spacing w:after="0"/>
        <w:ind w:left="360"/>
        <w:jc w:val="center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>
        <w:rPr>
          <w:rFonts w:asciiTheme="majorHAnsi" w:hAnsiTheme="majorHAnsi"/>
          <w:b/>
          <w:noProof/>
          <w:color w:val="632423" w:themeColor="accent2" w:themeShade="80"/>
          <w:sz w:val="24"/>
          <w:szCs w:val="24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11" name="Obraz 9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632423" w:themeColor="accent2" w:themeShade="80"/>
          <w:sz w:val="24"/>
          <w:szCs w:val="24"/>
        </w:rPr>
        <w:t xml:space="preserve"> </w:t>
      </w:r>
    </w:p>
    <w:p w:rsidR="00CA6CBC" w:rsidRPr="003D68AB" w:rsidRDefault="00CA6CBC" w:rsidP="00E9055D">
      <w:pPr>
        <w:spacing w:after="0"/>
        <w:ind w:left="360"/>
        <w:jc w:val="center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</w:p>
    <w:p w:rsidR="00C811E4" w:rsidRDefault="003D68AB" w:rsidP="003D68A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 sprzedaży tradycyjnej wyodrębnia się część pomieszczenia przeznaczoną dla sprzedawcy</w:t>
      </w:r>
      <w:r w:rsidR="00E9055D">
        <w:rPr>
          <w:rFonts w:asciiTheme="majorHAnsi" w:hAnsiTheme="majorHAnsi"/>
          <w:sz w:val="24"/>
          <w:szCs w:val="24"/>
        </w:rPr>
        <w:t xml:space="preserve"> (część czynną), do której klienci nie mają dostępu, oraz część dla klientów (część bierną), gdzie można również eksponować towary. Obie części</w:t>
      </w:r>
      <w:r w:rsidR="00514CC3">
        <w:rPr>
          <w:rFonts w:asciiTheme="majorHAnsi" w:hAnsiTheme="majorHAnsi"/>
          <w:sz w:val="24"/>
          <w:szCs w:val="24"/>
        </w:rPr>
        <w:t xml:space="preserve"> rozdzielone są ladą sprzedażową, gablotami lub ladami chłodniczymi. Regały ustawiane są najczęściej wzdłuż ścian, a lady sprzedażowe równolegle do nich. W praktyce stosuje się następujące układy mebli:</w:t>
      </w:r>
    </w:p>
    <w:p w:rsidR="00514CC3" w:rsidRDefault="00514CC3" w:rsidP="00514CC3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Wzdłuż jednej ściany</w:t>
      </w:r>
    </w:p>
    <w:p w:rsidR="00514CC3" w:rsidRDefault="00514CC3" w:rsidP="00514CC3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kształcie litery L</w:t>
      </w:r>
    </w:p>
    <w:p w:rsidR="00514CC3" w:rsidRDefault="00514CC3" w:rsidP="00514CC3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kształcie litery C</w:t>
      </w:r>
    </w:p>
    <w:p w:rsidR="00514CC3" w:rsidRDefault="00514CC3" w:rsidP="00514CC3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Wzdłuż każdej ze ścian</w:t>
      </w:r>
    </w:p>
    <w:p w:rsidR="00514CC3" w:rsidRPr="00514CC3" w:rsidRDefault="00514CC3" w:rsidP="00514CC3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E9055D" w:rsidRDefault="00E9055D" w:rsidP="003D68A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 części czynnej sprzedawca przygotowuje towar do sprzedaży, obsługuje klienta, inkasuje należność, wydaje towar.</w:t>
      </w:r>
    </w:p>
    <w:p w:rsidR="00E9055D" w:rsidRPr="00514CC3" w:rsidRDefault="00E9055D" w:rsidP="003D68AB">
      <w:pPr>
        <w:spacing w:after="0"/>
        <w:jc w:val="both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</w:p>
    <w:p w:rsidR="00C811E4" w:rsidRDefault="00C811E4" w:rsidP="00C811E4">
      <w:pPr>
        <w:spacing w:after="0"/>
        <w:ind w:left="360"/>
        <w:jc w:val="both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 w:rsidRPr="00514CC3">
        <w:rPr>
          <w:rFonts w:asciiTheme="majorHAnsi" w:hAnsiTheme="majorHAnsi"/>
          <w:b/>
          <w:color w:val="632423" w:themeColor="accent2" w:themeShade="80"/>
          <w:sz w:val="24"/>
          <w:szCs w:val="24"/>
        </w:rPr>
        <w:t>SPRZEDAŻ PRESELEKCYJNA</w:t>
      </w:r>
    </w:p>
    <w:p w:rsidR="00CA6CBC" w:rsidRDefault="00CA6CBC" w:rsidP="00DE0E00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>
        <w:rPr>
          <w:rFonts w:asciiTheme="majorHAnsi" w:hAnsiTheme="majorHAnsi"/>
          <w:b/>
          <w:noProof/>
          <w:color w:val="632423" w:themeColor="accent2" w:themeShade="80"/>
          <w:sz w:val="24"/>
          <w:szCs w:val="24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12" name="Obraz 10" descr="C:\Users\Viola\Desktop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ola\Desktop\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CBC" w:rsidRPr="00514CC3" w:rsidRDefault="00CA6CBC" w:rsidP="00CA6CBC">
      <w:pPr>
        <w:spacing w:after="0"/>
        <w:jc w:val="both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</w:p>
    <w:p w:rsidR="00514CC3" w:rsidRDefault="00514CC3" w:rsidP="00514CC3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sklepach oferujących towary nieżywnościowe poza sprzedażą tradycyjną bardzo często stosuje się sprzedaż preselekcyjną, która zapewnia swobodny dostęp do towarów. Stanowiska, przy których pracują sprzedawcy muszą znajdowa</w:t>
      </w:r>
      <w:r w:rsidR="00340503">
        <w:rPr>
          <w:rFonts w:asciiTheme="majorHAnsi" w:hAnsiTheme="majorHAnsi"/>
          <w:sz w:val="24"/>
          <w:szCs w:val="24"/>
        </w:rPr>
        <w:t>ć się w oznaczonych punkta</w:t>
      </w:r>
      <w:r w:rsidR="00637BF3">
        <w:rPr>
          <w:rFonts w:asciiTheme="majorHAnsi" w:hAnsiTheme="majorHAnsi"/>
          <w:sz w:val="24"/>
          <w:szCs w:val="24"/>
        </w:rPr>
        <w:t>ch zapewniających obserwację Sali sprzedażowej oraz obsługę klienta</w:t>
      </w:r>
      <w:r w:rsidR="00CA6CBC">
        <w:rPr>
          <w:rFonts w:asciiTheme="majorHAnsi" w:hAnsiTheme="majorHAnsi"/>
          <w:sz w:val="24"/>
          <w:szCs w:val="24"/>
        </w:rPr>
        <w:t>.  W sklepach prowadzących sprzedaż preselekcyjną lada sprzedażowa znajduje się w centralnej części sklepu  (tzw. wyspa), a sprzedawca stoi wewnątrz za ladą.</w:t>
      </w:r>
    </w:p>
    <w:p w:rsidR="00CA6CBC" w:rsidRDefault="00CA6CBC" w:rsidP="00514CC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811E4" w:rsidRDefault="00C811E4" w:rsidP="00C811E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A6CBC" w:rsidRDefault="00C811E4" w:rsidP="00CA6CBC">
      <w:pPr>
        <w:spacing w:after="0"/>
        <w:ind w:left="360"/>
        <w:jc w:val="both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 w:rsidRPr="00CA6CBC">
        <w:rPr>
          <w:rFonts w:asciiTheme="majorHAnsi" w:hAnsiTheme="majorHAnsi"/>
          <w:b/>
          <w:color w:val="632423" w:themeColor="accent2" w:themeShade="80"/>
          <w:sz w:val="24"/>
          <w:szCs w:val="24"/>
        </w:rPr>
        <w:t>SPRZEDAŻ SAMOOBSŁUGOWA</w:t>
      </w:r>
    </w:p>
    <w:p w:rsidR="009737A2" w:rsidRDefault="009737A2" w:rsidP="00CA6CBC">
      <w:pPr>
        <w:spacing w:after="0"/>
        <w:ind w:left="360"/>
        <w:jc w:val="both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</w:p>
    <w:p w:rsidR="005B63DE" w:rsidRDefault="005B63DE" w:rsidP="005B63DE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>
        <w:rPr>
          <w:rFonts w:asciiTheme="majorHAnsi" w:hAnsiTheme="majorHAnsi"/>
          <w:b/>
          <w:noProof/>
          <w:color w:val="632423" w:themeColor="accent2" w:themeShade="80"/>
          <w:sz w:val="24"/>
          <w:szCs w:val="24"/>
          <w:lang w:eastAsia="pl-PL"/>
        </w:rPr>
        <w:drawing>
          <wp:inline distT="0" distB="0" distL="0" distR="0">
            <wp:extent cx="3084755" cy="1771650"/>
            <wp:effectExtent l="19050" t="0" r="1345" b="0"/>
            <wp:docPr id="13" name="Obraz 11" descr="C:\Users\Viol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ola\Desktop\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5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color w:val="632423" w:themeColor="accent2" w:themeShade="80"/>
          <w:sz w:val="24"/>
          <w:szCs w:val="24"/>
          <w:lang w:eastAsia="pl-PL"/>
        </w:rPr>
        <w:drawing>
          <wp:inline distT="0" distB="0" distL="0" distR="0">
            <wp:extent cx="2581275" cy="1771650"/>
            <wp:effectExtent l="19050" t="0" r="9525" b="0"/>
            <wp:docPr id="16" name="Obraz 13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DE" w:rsidRPr="00CA6CBC" w:rsidRDefault="005B63DE" w:rsidP="005B63DE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</w:p>
    <w:p w:rsidR="00CA6CBC" w:rsidRDefault="00CA6CBC" w:rsidP="00CA6CB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 stosowana w większych placówkach handlowych. Taka forma sprzedaży zapewnia klientom swobodny dostęp do towarów, pozwala im go obejrzeć i podjąć decyzję o zakupie. Klienci poruszają się po sali sprzedażowej z koszykami lub wózkami. Odległość między regałami w tych sklepach nie powinna być mniejsza niż 150 cm.</w:t>
      </w:r>
    </w:p>
    <w:p w:rsidR="00CA6CBC" w:rsidRPr="00C811E4" w:rsidRDefault="00CA6CBC" w:rsidP="00CA6CB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A63C8" w:rsidRDefault="00DA63C8" w:rsidP="00DA63C8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C84EAE" w:rsidRDefault="00C84EAE" w:rsidP="005F1CFA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47756">
        <w:rPr>
          <w:rFonts w:asciiTheme="majorHAnsi" w:hAnsiTheme="majorHAnsi"/>
          <w:b/>
          <w:sz w:val="24"/>
          <w:szCs w:val="24"/>
        </w:rPr>
        <w:t>ZAPLECZE,</w:t>
      </w:r>
      <w:r w:rsidR="00DA63C8">
        <w:rPr>
          <w:rFonts w:asciiTheme="majorHAnsi" w:hAnsiTheme="majorHAnsi"/>
          <w:sz w:val="24"/>
          <w:szCs w:val="24"/>
        </w:rPr>
        <w:t xml:space="preserve"> (część magazynowa)</w:t>
      </w:r>
      <w:r>
        <w:rPr>
          <w:rFonts w:asciiTheme="majorHAnsi" w:hAnsiTheme="majorHAnsi"/>
          <w:sz w:val="24"/>
          <w:szCs w:val="24"/>
        </w:rPr>
        <w:t xml:space="preserve"> które powinno obejmować</w:t>
      </w:r>
      <w:r w:rsidR="00DA63C8">
        <w:rPr>
          <w:rFonts w:asciiTheme="majorHAnsi" w:hAnsiTheme="majorHAnsi"/>
          <w:sz w:val="24"/>
          <w:szCs w:val="24"/>
        </w:rPr>
        <w:t>:</w:t>
      </w:r>
    </w:p>
    <w:p w:rsidR="00DA63C8" w:rsidRDefault="00DA63C8" w:rsidP="00DA63C8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do magazynowania towarów</w:t>
      </w:r>
    </w:p>
    <w:p w:rsidR="00DA63C8" w:rsidRDefault="00DA63C8" w:rsidP="00DA63C8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Część </w:t>
      </w:r>
      <w:proofErr w:type="spellStart"/>
      <w:r>
        <w:rPr>
          <w:rFonts w:asciiTheme="majorHAnsi" w:hAnsiTheme="majorHAnsi"/>
          <w:sz w:val="24"/>
          <w:szCs w:val="24"/>
        </w:rPr>
        <w:t>socjalno</w:t>
      </w:r>
      <w:proofErr w:type="spellEnd"/>
      <w:r>
        <w:rPr>
          <w:rFonts w:asciiTheme="majorHAnsi" w:hAnsiTheme="majorHAnsi"/>
          <w:sz w:val="24"/>
          <w:szCs w:val="24"/>
        </w:rPr>
        <w:t xml:space="preserve"> – biurową</w:t>
      </w:r>
    </w:p>
    <w:p w:rsidR="00DA63C8" w:rsidRDefault="00DA63C8" w:rsidP="00DA63C8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do czynności związanych z przyjmowaniem  towaru oraz przygotowaniem go do sprzedaży</w:t>
      </w:r>
    </w:p>
    <w:p w:rsidR="00DA63C8" w:rsidRDefault="00DA63C8" w:rsidP="00DA63C8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Część na opakowania i towary do zwrotu</w:t>
      </w:r>
    </w:p>
    <w:p w:rsidR="00236B82" w:rsidRDefault="00DA63C8" w:rsidP="00047D92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Część do przechowywania materiałów pomocniczych  i reklamowych, urządzeń transportowych</w:t>
      </w:r>
    </w:p>
    <w:p w:rsidR="003B76ED" w:rsidRPr="003B76ED" w:rsidRDefault="003B76ED" w:rsidP="003B76E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B76ED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3352800" cy="2223052"/>
            <wp:effectExtent l="19050" t="0" r="0" b="0"/>
            <wp:docPr id="7" name="Obraz 3" descr="C:\Users\Viola\Desktop\in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inde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2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92" w:rsidRDefault="00047D92" w:rsidP="00047D92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3B76ED" w:rsidRDefault="00047D92" w:rsidP="003B76E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A017D">
        <w:rPr>
          <w:rFonts w:asciiTheme="majorHAnsi" w:hAnsiTheme="majorHAnsi"/>
          <w:b/>
          <w:color w:val="17365D" w:themeColor="text2" w:themeShade="BF"/>
          <w:sz w:val="24"/>
          <w:szCs w:val="24"/>
        </w:rPr>
        <w:t>Zaplecze sklepowe</w:t>
      </w:r>
      <w:r>
        <w:rPr>
          <w:rFonts w:asciiTheme="majorHAnsi" w:hAnsiTheme="majorHAnsi"/>
          <w:sz w:val="24"/>
          <w:szCs w:val="24"/>
        </w:rPr>
        <w:t xml:space="preserve"> to pomieszczenie, w którym magazynowane są towary i wykonywanych jest wiele czynności decydujących o sprawności funkcjonowania placówki handlowej</w:t>
      </w:r>
      <w:r w:rsidR="00CC50F1">
        <w:rPr>
          <w:rFonts w:asciiTheme="majorHAnsi" w:hAnsiTheme="majorHAnsi"/>
          <w:sz w:val="24"/>
          <w:szCs w:val="24"/>
        </w:rPr>
        <w:t xml:space="preserve"> (odbiór ilościowy i jakościowy towarów, przygotowanie towarów do sprzedaży, składowanie opakowań)</w:t>
      </w:r>
      <w:r>
        <w:rPr>
          <w:rFonts w:asciiTheme="majorHAnsi" w:hAnsiTheme="majorHAnsi"/>
          <w:sz w:val="24"/>
          <w:szCs w:val="24"/>
        </w:rPr>
        <w:t>. Spełnia ono wszystkie funkcje typowego magazynu, ale oprócz tego stanowi przestrzeń biurową i socjalną, dla pracowników, jest także miejscem, w którym przygotowuje się i przechowuje</w:t>
      </w:r>
      <w:r w:rsidR="007272D1">
        <w:rPr>
          <w:rFonts w:asciiTheme="majorHAnsi" w:hAnsiTheme="majorHAnsi"/>
          <w:sz w:val="24"/>
          <w:szCs w:val="24"/>
        </w:rPr>
        <w:t xml:space="preserve"> się dekoracje sklepowe, prowadzi rozmowy z przedstawicielami handlowymi.</w:t>
      </w:r>
    </w:p>
    <w:p w:rsidR="003B76ED" w:rsidRPr="003B76ED" w:rsidRDefault="003B76ED" w:rsidP="003B76E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47D92" w:rsidRDefault="00047D92" w:rsidP="00047D9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ZASADY ROZPLANOWANIA POWIERZCHNI ZAPLECZA</w:t>
      </w:r>
    </w:p>
    <w:p w:rsidR="003B76ED" w:rsidRDefault="003B76ED" w:rsidP="00047D9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7272D1" w:rsidRDefault="007272D1" w:rsidP="00047D9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Rozplanowując powierzchnię zagospodarowania powierzchni zaplecza, należy przestrzegać następujących zasad:</w:t>
      </w:r>
    </w:p>
    <w:p w:rsidR="007272D1" w:rsidRDefault="007272D1" w:rsidP="007272D1">
      <w:pPr>
        <w:pStyle w:val="Akapitzlist"/>
        <w:numPr>
          <w:ilvl w:val="0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 w:rsidRPr="00CC50F1">
        <w:rPr>
          <w:rFonts w:asciiTheme="majorHAnsi" w:hAnsiTheme="majorHAnsi"/>
          <w:b/>
          <w:color w:val="17365D" w:themeColor="text2" w:themeShade="BF"/>
          <w:sz w:val="24"/>
          <w:szCs w:val="24"/>
        </w:rPr>
        <w:t>Strefa przyjęcia i odbioru towaru</w:t>
      </w:r>
      <w:r w:rsidR="00CC50F1">
        <w:rPr>
          <w:rFonts w:asciiTheme="majorHAnsi" w:hAnsiTheme="majorHAnsi"/>
          <w:sz w:val="24"/>
          <w:szCs w:val="24"/>
        </w:rPr>
        <w:t xml:space="preserve"> – powinna znajdować się w bezpośrednim sąsiedztwie drzwi, przez które odbierane są dostawy do sklepu</w:t>
      </w:r>
    </w:p>
    <w:p w:rsidR="007272D1" w:rsidRDefault="007272D1" w:rsidP="007272D1">
      <w:pPr>
        <w:pStyle w:val="Akapitzlist"/>
        <w:numPr>
          <w:ilvl w:val="0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 w:rsidRPr="00CC50F1">
        <w:rPr>
          <w:rFonts w:asciiTheme="majorHAnsi" w:hAnsiTheme="majorHAnsi"/>
          <w:b/>
          <w:color w:val="17365D" w:themeColor="text2" w:themeShade="BF"/>
          <w:sz w:val="24"/>
          <w:szCs w:val="24"/>
        </w:rPr>
        <w:t>Strefa operacyjna</w:t>
      </w:r>
      <w:r w:rsidR="00CC50F1">
        <w:rPr>
          <w:rFonts w:asciiTheme="majorHAnsi" w:hAnsiTheme="majorHAnsi"/>
          <w:sz w:val="24"/>
          <w:szCs w:val="24"/>
        </w:rPr>
        <w:t xml:space="preserve"> – powinna zapewnia optymalne warunki do przygotowania towaru (porcjowania, konfekcjonowania, pakowania)  do sprzedaży i zwykle znajduje się bliżej wyjścia do sali sprzedażowej.</w:t>
      </w:r>
    </w:p>
    <w:p w:rsidR="007272D1" w:rsidRDefault="007272D1" w:rsidP="007272D1">
      <w:pPr>
        <w:pStyle w:val="Akapitzlist"/>
        <w:numPr>
          <w:ilvl w:val="0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 w:rsidRPr="00CC50F1">
        <w:rPr>
          <w:rFonts w:asciiTheme="majorHAnsi" w:hAnsiTheme="majorHAnsi"/>
          <w:b/>
          <w:color w:val="17365D" w:themeColor="text2" w:themeShade="BF"/>
          <w:sz w:val="24"/>
          <w:szCs w:val="24"/>
        </w:rPr>
        <w:t>Strefa magazynowania</w:t>
      </w:r>
      <w:r w:rsidR="00CC50F1" w:rsidRPr="00CC50F1">
        <w:rPr>
          <w:rFonts w:asciiTheme="majorHAnsi" w:hAnsiTheme="majorHAnsi"/>
          <w:b/>
          <w:color w:val="17365D" w:themeColor="text2" w:themeShade="BF"/>
          <w:sz w:val="24"/>
          <w:szCs w:val="24"/>
        </w:rPr>
        <w:t>-</w:t>
      </w:r>
      <w:r w:rsidR="00CC50F1">
        <w:rPr>
          <w:rFonts w:asciiTheme="majorHAnsi" w:hAnsiTheme="majorHAnsi"/>
          <w:sz w:val="24"/>
          <w:szCs w:val="24"/>
        </w:rPr>
        <w:t xml:space="preserve"> musi mieć wielkość umożliwiającą przechowywanie towarów w optymalnych warunkach oraz w ilości zapewniającej ciągłość sprzedaży</w:t>
      </w:r>
      <w:r w:rsidR="00990681">
        <w:rPr>
          <w:rFonts w:asciiTheme="majorHAnsi" w:hAnsiTheme="majorHAnsi"/>
          <w:sz w:val="24"/>
          <w:szCs w:val="24"/>
        </w:rPr>
        <w:t>.</w:t>
      </w:r>
    </w:p>
    <w:p w:rsidR="007272D1" w:rsidRDefault="007272D1" w:rsidP="007272D1">
      <w:pPr>
        <w:pStyle w:val="Akapitzlist"/>
        <w:numPr>
          <w:ilvl w:val="0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 w:rsidRPr="00990681">
        <w:rPr>
          <w:rFonts w:asciiTheme="majorHAnsi" w:hAnsiTheme="majorHAnsi"/>
          <w:b/>
          <w:color w:val="17365D" w:themeColor="text2" w:themeShade="BF"/>
          <w:sz w:val="24"/>
          <w:szCs w:val="24"/>
        </w:rPr>
        <w:t>Strefa magazynowania</w:t>
      </w:r>
      <w:r w:rsidR="00990681">
        <w:rPr>
          <w:rFonts w:asciiTheme="majorHAnsi" w:hAnsiTheme="majorHAnsi"/>
          <w:sz w:val="24"/>
          <w:szCs w:val="24"/>
        </w:rPr>
        <w:t xml:space="preserve"> – musi być podzielona na sektory, w których przechowuje się towary nieoddziałujące na siebie.</w:t>
      </w:r>
    </w:p>
    <w:p w:rsidR="007272D1" w:rsidRDefault="007272D1" w:rsidP="007272D1">
      <w:pPr>
        <w:pStyle w:val="Akapitzlist"/>
        <w:numPr>
          <w:ilvl w:val="0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 w:rsidRPr="00990681">
        <w:rPr>
          <w:rFonts w:asciiTheme="majorHAnsi" w:hAnsiTheme="majorHAnsi"/>
          <w:b/>
          <w:color w:val="17365D" w:themeColor="text2" w:themeShade="BF"/>
          <w:sz w:val="24"/>
          <w:szCs w:val="24"/>
        </w:rPr>
        <w:t>Sektory</w:t>
      </w:r>
      <w:r w:rsidR="00990681">
        <w:rPr>
          <w:rFonts w:asciiTheme="majorHAnsi" w:hAnsiTheme="majorHAnsi"/>
          <w:sz w:val="24"/>
          <w:szCs w:val="24"/>
        </w:rPr>
        <w:t xml:space="preserve"> – powinny odpowiadać wymaganiom dotyczącym przechowywania towarów (przewiewność, temperatura, wilgotność, naświetlenie).</w:t>
      </w:r>
    </w:p>
    <w:p w:rsidR="007272D1" w:rsidRDefault="007272D1" w:rsidP="007272D1">
      <w:pPr>
        <w:pStyle w:val="Akapitzlist"/>
        <w:numPr>
          <w:ilvl w:val="0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 w:rsidRPr="00D47756">
        <w:rPr>
          <w:rFonts w:asciiTheme="majorHAnsi" w:hAnsiTheme="majorHAnsi"/>
          <w:b/>
          <w:color w:val="17365D" w:themeColor="text2" w:themeShade="BF"/>
          <w:sz w:val="24"/>
          <w:szCs w:val="24"/>
        </w:rPr>
        <w:t>Ciągi komunikacyjne pomiędzy regałami i strefami składowania towarów</w:t>
      </w:r>
      <w:r w:rsidR="00D47756">
        <w:rPr>
          <w:rFonts w:asciiTheme="majorHAnsi" w:hAnsiTheme="majorHAnsi"/>
          <w:sz w:val="24"/>
          <w:szCs w:val="24"/>
        </w:rPr>
        <w:t xml:space="preserve"> – powinny zapewnić pracownikom swobodę poruszania się wraz z transportowanym towarem (szerokość przejścia może określać wielkość środka transportu lub wymiary towaru).</w:t>
      </w:r>
    </w:p>
    <w:p w:rsidR="007272D1" w:rsidRDefault="007272D1" w:rsidP="007272D1">
      <w:pPr>
        <w:pStyle w:val="Akapitzlist"/>
        <w:numPr>
          <w:ilvl w:val="0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 w:rsidRPr="00AA017D">
        <w:rPr>
          <w:rFonts w:asciiTheme="majorHAnsi" w:hAnsiTheme="majorHAnsi"/>
          <w:b/>
          <w:color w:val="17365D" w:themeColor="text2" w:themeShade="BF"/>
          <w:sz w:val="24"/>
          <w:szCs w:val="24"/>
        </w:rPr>
        <w:t>Część zaplecza</w:t>
      </w:r>
      <w:r w:rsidR="00CC50F1" w:rsidRPr="00AA017D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  przeznaczona na cele socjalne i biurowe</w:t>
      </w:r>
      <w:r w:rsidR="00AA017D">
        <w:rPr>
          <w:rFonts w:asciiTheme="majorHAnsi" w:hAnsiTheme="majorHAnsi"/>
          <w:sz w:val="24"/>
          <w:szCs w:val="24"/>
        </w:rPr>
        <w:t xml:space="preserve"> – musi być zlokalizowana w takim miejscu, aby przechodzący tamtędy pracownicy nie utrudniali prac y magazynu</w:t>
      </w:r>
    </w:p>
    <w:p w:rsidR="00CC50F1" w:rsidRDefault="00CC50F1" w:rsidP="007272D1">
      <w:pPr>
        <w:pStyle w:val="Akapitzlist"/>
        <w:numPr>
          <w:ilvl w:val="0"/>
          <w:numId w:val="22"/>
        </w:numPr>
        <w:spacing w:after="0"/>
        <w:rPr>
          <w:rFonts w:asciiTheme="majorHAnsi" w:hAnsiTheme="majorHAnsi"/>
          <w:sz w:val="24"/>
          <w:szCs w:val="24"/>
        </w:rPr>
      </w:pPr>
      <w:r w:rsidRPr="00AA017D">
        <w:rPr>
          <w:rFonts w:asciiTheme="majorHAnsi" w:hAnsiTheme="majorHAnsi"/>
          <w:b/>
          <w:color w:val="17365D" w:themeColor="text2" w:themeShade="BF"/>
          <w:sz w:val="24"/>
          <w:szCs w:val="24"/>
        </w:rPr>
        <w:t>Sprzęt przeciwpożarowy</w:t>
      </w:r>
      <w:r w:rsidR="00AA017D">
        <w:rPr>
          <w:rFonts w:asciiTheme="majorHAnsi" w:hAnsiTheme="majorHAnsi"/>
          <w:sz w:val="24"/>
          <w:szCs w:val="24"/>
        </w:rPr>
        <w:t xml:space="preserve"> musi znajdować się w widocz</w:t>
      </w:r>
      <w:r w:rsidR="003B76ED">
        <w:rPr>
          <w:rFonts w:asciiTheme="majorHAnsi" w:hAnsiTheme="majorHAnsi"/>
          <w:sz w:val="24"/>
          <w:szCs w:val="24"/>
        </w:rPr>
        <w:t>nym i dobrze oznaczonym miejscu.</w:t>
      </w:r>
    </w:p>
    <w:p w:rsidR="009737A2" w:rsidRDefault="009737A2" w:rsidP="009737A2">
      <w:pPr>
        <w:spacing w:after="0"/>
        <w:rPr>
          <w:rFonts w:asciiTheme="majorHAnsi" w:hAnsiTheme="majorHAnsi"/>
          <w:sz w:val="24"/>
          <w:szCs w:val="24"/>
        </w:rPr>
      </w:pPr>
    </w:p>
    <w:p w:rsidR="009737A2" w:rsidRDefault="009737A2" w:rsidP="009737A2">
      <w:pPr>
        <w:spacing w:after="0"/>
        <w:rPr>
          <w:rFonts w:asciiTheme="majorHAnsi" w:hAnsiTheme="majorHAnsi"/>
          <w:sz w:val="24"/>
          <w:szCs w:val="24"/>
        </w:rPr>
      </w:pPr>
    </w:p>
    <w:p w:rsidR="009737A2" w:rsidRPr="009737A2" w:rsidRDefault="009737A2" w:rsidP="009737A2">
      <w:pPr>
        <w:spacing w:after="0"/>
        <w:rPr>
          <w:rFonts w:asciiTheme="majorHAnsi" w:hAnsiTheme="majorHAnsi"/>
          <w:sz w:val="24"/>
          <w:szCs w:val="24"/>
        </w:rPr>
      </w:pPr>
    </w:p>
    <w:p w:rsidR="003B76ED" w:rsidRDefault="003B76ED" w:rsidP="003B76ED">
      <w:pPr>
        <w:spacing w:after="0"/>
        <w:rPr>
          <w:rFonts w:asciiTheme="majorHAnsi" w:hAnsiTheme="majorHAnsi"/>
          <w:sz w:val="24"/>
          <w:szCs w:val="24"/>
        </w:rPr>
      </w:pPr>
    </w:p>
    <w:p w:rsidR="003B76ED" w:rsidRDefault="003B76ED" w:rsidP="003B76ED">
      <w:pPr>
        <w:spacing w:after="0"/>
        <w:rPr>
          <w:rFonts w:asciiTheme="majorHAnsi" w:hAnsiTheme="majorHAnsi"/>
          <w:b/>
          <w:sz w:val="24"/>
          <w:szCs w:val="24"/>
        </w:rPr>
      </w:pPr>
      <w:r w:rsidRPr="008A6F84">
        <w:rPr>
          <w:rFonts w:asciiTheme="majorHAnsi" w:hAnsiTheme="majorHAnsi"/>
          <w:b/>
          <w:sz w:val="24"/>
          <w:szCs w:val="24"/>
        </w:rPr>
        <w:lastRenderedPageBreak/>
        <w:t>ZAGOSPODAROWANIE PRZESTRZENI MAGAZYNOWEJ</w:t>
      </w:r>
    </w:p>
    <w:p w:rsidR="005B63DE" w:rsidRDefault="005B63DE" w:rsidP="003B76E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B63DE" w:rsidRDefault="005B63DE" w:rsidP="005B63D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B63DE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3250406" cy="2000250"/>
            <wp:effectExtent l="19050" t="0" r="7144" b="0"/>
            <wp:docPr id="15" name="Obraz 12" descr="C:\Users\Viola\Desktop\i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ola\Desktop\irz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406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84" w:rsidRPr="008A6F84" w:rsidRDefault="008A6F84" w:rsidP="003B76E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65EF0" w:rsidRDefault="00E65EF0" w:rsidP="003B76E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Właściwe zagospodarowanie magazynu polega na jak najlepszym wykorzystaniu jego powierzchni (pojemności). W każdym magazynie wyróżnia się strefę przyjęć, składowania, kompletacji, wydań.</w:t>
      </w:r>
    </w:p>
    <w:p w:rsidR="008A6F84" w:rsidRDefault="008A6F84" w:rsidP="003B76E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Zagospodarowana powierzchnia magazynowa musi  umożliwiać:</w:t>
      </w:r>
    </w:p>
    <w:p w:rsidR="008A6F84" w:rsidRDefault="008A6F84" w:rsidP="008A6F84">
      <w:pPr>
        <w:pStyle w:val="Akapitzlist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Sprawny przepływ towaru przez magazyn</w:t>
      </w:r>
    </w:p>
    <w:p w:rsidR="008A6F84" w:rsidRDefault="008A6F84" w:rsidP="008A6F84">
      <w:pPr>
        <w:pStyle w:val="Akapitzlist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Szybką identyfikację i lokalizację towarów</w:t>
      </w:r>
    </w:p>
    <w:p w:rsidR="008A6F84" w:rsidRDefault="008A6F84" w:rsidP="008A6F84">
      <w:pPr>
        <w:pStyle w:val="Akapitzlist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Wykorzystanie urządzeń transportowych i manipulacyjnych</w:t>
      </w:r>
    </w:p>
    <w:p w:rsidR="008A6F84" w:rsidRDefault="008A6F84" w:rsidP="008A6F84">
      <w:pPr>
        <w:pStyle w:val="Akapitzlist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Optymalne wykorzystanie urządzeń do składowania</w:t>
      </w:r>
    </w:p>
    <w:p w:rsidR="008A6F84" w:rsidRDefault="008A6F84" w:rsidP="008A6F84">
      <w:pPr>
        <w:pStyle w:val="Akapitzlist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Wykonywanie procesów magazynowych bez zakłóceń</w:t>
      </w:r>
    </w:p>
    <w:p w:rsidR="008A6F84" w:rsidRDefault="008A6F84" w:rsidP="008A6F84">
      <w:pPr>
        <w:pStyle w:val="Akapitzlist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Bezpieczną pracę</w:t>
      </w:r>
    </w:p>
    <w:p w:rsidR="008A6F84" w:rsidRPr="008A6F84" w:rsidRDefault="008A6F84" w:rsidP="008A6F84">
      <w:pPr>
        <w:pStyle w:val="Akapitzlist"/>
        <w:spacing w:after="0"/>
        <w:rPr>
          <w:rFonts w:asciiTheme="majorHAnsi" w:hAnsiTheme="majorHAnsi"/>
          <w:sz w:val="24"/>
          <w:szCs w:val="24"/>
        </w:rPr>
      </w:pPr>
    </w:p>
    <w:p w:rsidR="003B76ED" w:rsidRPr="00D853ED" w:rsidRDefault="003B76ED" w:rsidP="003B76ED">
      <w:pPr>
        <w:spacing w:after="0"/>
        <w:rPr>
          <w:rFonts w:asciiTheme="majorHAnsi" w:hAnsiTheme="majorHAnsi"/>
          <w:b/>
          <w:sz w:val="24"/>
          <w:szCs w:val="24"/>
        </w:rPr>
      </w:pPr>
      <w:r w:rsidRPr="00D853ED">
        <w:rPr>
          <w:rFonts w:asciiTheme="majorHAnsi" w:hAnsiTheme="majorHAnsi"/>
          <w:b/>
          <w:sz w:val="24"/>
          <w:szCs w:val="24"/>
        </w:rPr>
        <w:t xml:space="preserve">ZASADY  ROZMIESZCZABIA I PRZECHOWYWANIA </w:t>
      </w:r>
      <w:r w:rsidR="00E65EF0" w:rsidRPr="00D853ED">
        <w:rPr>
          <w:rFonts w:asciiTheme="majorHAnsi" w:hAnsiTheme="majorHAnsi"/>
          <w:b/>
          <w:sz w:val="24"/>
          <w:szCs w:val="24"/>
        </w:rPr>
        <w:t>TOWARÓW W MAGAZYNIE</w:t>
      </w:r>
    </w:p>
    <w:p w:rsidR="008A6F84" w:rsidRDefault="00D853ED" w:rsidP="003B76E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magazynie najczęściej stosuje się dwa sposoby rozmieszczania towarów:</w:t>
      </w:r>
    </w:p>
    <w:p w:rsidR="00D853ED" w:rsidRDefault="00D853ED" w:rsidP="003B76ED">
      <w:pPr>
        <w:spacing w:after="0"/>
        <w:rPr>
          <w:rFonts w:asciiTheme="majorHAnsi" w:hAnsiTheme="majorHAnsi"/>
          <w:sz w:val="24"/>
          <w:szCs w:val="24"/>
        </w:rPr>
      </w:pPr>
    </w:p>
    <w:p w:rsidR="00D853ED" w:rsidRDefault="00D853ED" w:rsidP="003B76ED">
      <w:pPr>
        <w:spacing w:after="0"/>
        <w:rPr>
          <w:rFonts w:asciiTheme="majorHAnsi" w:hAnsiTheme="majorHAnsi"/>
          <w:sz w:val="24"/>
          <w:szCs w:val="24"/>
        </w:rPr>
      </w:pPr>
      <w:r w:rsidRPr="00D853ED">
        <w:rPr>
          <w:rFonts w:asciiTheme="majorHAnsi" w:hAnsiTheme="majorHAnsi"/>
          <w:b/>
          <w:color w:val="17365D" w:themeColor="text2" w:themeShade="BF"/>
          <w:sz w:val="24"/>
          <w:szCs w:val="24"/>
        </w:rPr>
        <w:t>SKŁADOWANIE RZĘDOWE</w:t>
      </w:r>
      <w:r>
        <w:rPr>
          <w:rFonts w:asciiTheme="majorHAnsi" w:hAnsiTheme="majorHAnsi"/>
          <w:sz w:val="24"/>
          <w:szCs w:val="24"/>
        </w:rPr>
        <w:t xml:space="preserve"> polega na ułożeniu towarów w rzędach w sposób umożliwiający łatwy dostęp do każdego z nich z korytarzy znajdujących się pomiędzy rzędami.</w:t>
      </w:r>
    </w:p>
    <w:p w:rsidR="00D853ED" w:rsidRDefault="00FC5847" w:rsidP="003B76E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8" name="Obraz 6" descr="C:\Users\Viola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ola\Desktop\indek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6AB" w:rsidRDefault="00DB26AB" w:rsidP="003B76ED">
      <w:pPr>
        <w:spacing w:after="0"/>
        <w:rPr>
          <w:rFonts w:asciiTheme="majorHAnsi" w:hAnsiTheme="majorHAnsi"/>
          <w:sz w:val="24"/>
          <w:szCs w:val="24"/>
        </w:rPr>
      </w:pPr>
      <w:r w:rsidRPr="00DB26AB">
        <w:rPr>
          <w:rFonts w:asciiTheme="majorHAnsi" w:hAnsiTheme="majorHAnsi"/>
          <w:b/>
          <w:color w:val="17365D" w:themeColor="text2" w:themeShade="BF"/>
          <w:sz w:val="24"/>
          <w:szCs w:val="24"/>
        </w:rPr>
        <w:t>SKŁADOWANIE BLOKOWE</w:t>
      </w:r>
      <w:r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polega ono na ułożeniu towarów na podłodze magazynu, jeden przy drugim, w bloki  dwu, trzy i wielorzędowe.</w:t>
      </w:r>
    </w:p>
    <w:p w:rsidR="00DB26AB" w:rsidRDefault="00DB26AB" w:rsidP="003B76ED">
      <w:pPr>
        <w:spacing w:after="0"/>
        <w:rPr>
          <w:rFonts w:asciiTheme="majorHAnsi" w:hAnsiTheme="majorHAnsi"/>
          <w:sz w:val="24"/>
          <w:szCs w:val="24"/>
        </w:rPr>
      </w:pPr>
    </w:p>
    <w:p w:rsidR="00DB26AB" w:rsidRDefault="00DB26AB" w:rsidP="003B76E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000375" cy="1524000"/>
            <wp:effectExtent l="19050" t="0" r="9525" b="0"/>
            <wp:docPr id="9" name="Obraz 7" descr="C:\Users\Viola\Desktop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a\Desktop\i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>.</w:t>
      </w:r>
    </w:p>
    <w:p w:rsidR="00696A32" w:rsidRDefault="00696A32" w:rsidP="003B76E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Rozmieszczanie i przechowywanie towarów w magazynie musi odbywać się według następujących zasad:</w:t>
      </w:r>
    </w:p>
    <w:p w:rsidR="00696A32" w:rsidRDefault="00696A32" w:rsidP="00696A32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Towary, które są często wydawane powinny być przechowywane blisko strefy wydań</w:t>
      </w:r>
    </w:p>
    <w:p w:rsidR="00696A32" w:rsidRDefault="00696A32" w:rsidP="00696A32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Towary wrażliwe na zmiany temperatury muszą być oddalone od strefy przyjęć i wydań</w:t>
      </w:r>
    </w:p>
    <w:p w:rsidR="00696A32" w:rsidRDefault="00696A32" w:rsidP="00696A32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Towary ciężkie powinny być umieszczane na paletach, </w:t>
      </w:r>
      <w:proofErr w:type="spellStart"/>
      <w:r>
        <w:rPr>
          <w:rFonts w:asciiTheme="majorHAnsi" w:hAnsiTheme="majorHAnsi"/>
          <w:sz w:val="24"/>
          <w:szCs w:val="24"/>
        </w:rPr>
        <w:t>an</w:t>
      </w:r>
      <w:proofErr w:type="spellEnd"/>
      <w:r>
        <w:rPr>
          <w:rFonts w:asciiTheme="majorHAnsi" w:hAnsiTheme="majorHAnsi"/>
          <w:sz w:val="24"/>
          <w:szCs w:val="24"/>
        </w:rPr>
        <w:t xml:space="preserve"> podłodze magazynu</w:t>
      </w:r>
    </w:p>
    <w:p w:rsidR="00696A32" w:rsidRDefault="00696A32" w:rsidP="00696A32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Towary często pobierane powinny by umieszczone w środkowej części regałów, w zasięgu rąk</w:t>
      </w:r>
    </w:p>
    <w:p w:rsidR="00696A32" w:rsidRDefault="00696A32" w:rsidP="00696A32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Towary lekkie i najrzadziej pobierane</w:t>
      </w:r>
      <w:r w:rsidR="004C2D3A">
        <w:rPr>
          <w:rFonts w:asciiTheme="majorHAnsi" w:hAnsiTheme="majorHAnsi"/>
          <w:sz w:val="24"/>
          <w:szCs w:val="24"/>
        </w:rPr>
        <w:t xml:space="preserve"> można umieszczać na górnych półkach regałów</w:t>
      </w:r>
    </w:p>
    <w:p w:rsidR="004C2D3A" w:rsidRDefault="004C2D3A" w:rsidP="00696A32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Towary nie powinny na siebie negatywnie oddziaływać, np. wchodzić w reakcję, przenikać zapachami, pochłaniać wilgoć</w:t>
      </w:r>
      <w:r w:rsidR="006B61E6">
        <w:rPr>
          <w:rFonts w:asciiTheme="majorHAnsi" w:hAnsiTheme="majorHAnsi"/>
          <w:sz w:val="24"/>
          <w:szCs w:val="24"/>
        </w:rPr>
        <w:t>, dlatego różne grupy towarowe powinny być przechowywane osobno</w:t>
      </w:r>
    </w:p>
    <w:p w:rsidR="006B61E6" w:rsidRDefault="006B61E6" w:rsidP="00696A32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Przechowywane towary powinny być poddawane okresowym przeglądom, aby wykluczyć towary  zepsute, przeterminowane</w:t>
      </w:r>
    </w:p>
    <w:p w:rsidR="006B61E6" w:rsidRDefault="006B61E6" w:rsidP="00696A32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Należy monitorować obecność szkodników w magazynie</w:t>
      </w:r>
    </w:p>
    <w:p w:rsidR="006B61E6" w:rsidRDefault="006B61E6" w:rsidP="00696A32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Opakowanie towarów należy przechowywać osobno z podziałem na opakowani własne, obce (zwrotne), pełnowartościowe, uszkodzone</w:t>
      </w:r>
    </w:p>
    <w:p w:rsidR="006B61E6" w:rsidRDefault="006B61E6" w:rsidP="00696A32">
      <w:pPr>
        <w:pStyle w:val="Akapitzlist"/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Towary muszą być wydawane z magazynu zgodnie z zasadą LIFO, FIFO</w:t>
      </w:r>
    </w:p>
    <w:p w:rsidR="006B61E6" w:rsidRDefault="006B61E6" w:rsidP="006B61E6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6B61E6">
        <w:rPr>
          <w:rFonts w:asciiTheme="majorHAnsi" w:hAnsiTheme="majorHAnsi"/>
          <w:sz w:val="24"/>
          <w:szCs w:val="24"/>
        </w:rPr>
        <w:t>LIFO (</w:t>
      </w:r>
      <w:proofErr w:type="spellStart"/>
      <w:r w:rsidRPr="006B61E6">
        <w:rPr>
          <w:rFonts w:asciiTheme="majorHAnsi" w:hAnsiTheme="majorHAnsi"/>
          <w:sz w:val="24"/>
          <w:szCs w:val="24"/>
        </w:rPr>
        <w:t>Last</w:t>
      </w:r>
      <w:proofErr w:type="spellEnd"/>
      <w:r w:rsidRPr="006B61E6">
        <w:rPr>
          <w:rFonts w:asciiTheme="majorHAnsi" w:hAnsiTheme="majorHAnsi"/>
          <w:sz w:val="24"/>
          <w:szCs w:val="24"/>
        </w:rPr>
        <w:t xml:space="preserve"> In, First, Out) (ostatnie przyszło, pierwsz</w:t>
      </w:r>
      <w:r>
        <w:rPr>
          <w:rFonts w:asciiTheme="majorHAnsi" w:hAnsiTheme="majorHAnsi"/>
          <w:sz w:val="24"/>
          <w:szCs w:val="24"/>
        </w:rPr>
        <w:t>e wyszło) –oznacza, że towary, które przyszły najpóźniej, najwcześniej opuszczają magazyn.</w:t>
      </w:r>
    </w:p>
    <w:p w:rsidR="006B61E6" w:rsidRDefault="006B61E6" w:rsidP="006B61E6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6B61E6">
        <w:rPr>
          <w:rFonts w:asciiTheme="majorHAnsi" w:hAnsiTheme="majorHAnsi"/>
          <w:sz w:val="24"/>
          <w:szCs w:val="24"/>
        </w:rPr>
        <w:t>FIFO (First In, First Out) (pierwsze przyszło, pierwsz</w:t>
      </w:r>
      <w:r>
        <w:rPr>
          <w:rFonts w:asciiTheme="majorHAnsi" w:hAnsiTheme="majorHAnsi"/>
          <w:sz w:val="24"/>
          <w:szCs w:val="24"/>
        </w:rPr>
        <w:t>e wyszło).</w:t>
      </w:r>
    </w:p>
    <w:p w:rsidR="006B61E6" w:rsidRDefault="006B61E6" w:rsidP="006B61E6">
      <w:pPr>
        <w:pStyle w:val="Akapitzlist"/>
        <w:spacing w:after="0"/>
        <w:rPr>
          <w:rFonts w:asciiTheme="majorHAnsi" w:hAnsiTheme="majorHAnsi"/>
          <w:sz w:val="24"/>
          <w:szCs w:val="24"/>
        </w:rPr>
      </w:pPr>
    </w:p>
    <w:p w:rsidR="006B61E6" w:rsidRPr="006B61E6" w:rsidRDefault="006B61E6" w:rsidP="006B61E6">
      <w:pPr>
        <w:pStyle w:val="Akapitzlist"/>
        <w:spacing w:after="0"/>
        <w:rPr>
          <w:rFonts w:asciiTheme="majorHAnsi" w:hAnsiTheme="majorHAnsi"/>
          <w:b/>
          <w:sz w:val="24"/>
          <w:szCs w:val="24"/>
        </w:rPr>
      </w:pPr>
      <w:r w:rsidRPr="006B61E6">
        <w:rPr>
          <w:rFonts w:asciiTheme="majorHAnsi" w:hAnsiTheme="majorHAnsi"/>
          <w:b/>
          <w:sz w:val="24"/>
          <w:szCs w:val="24"/>
        </w:rPr>
        <w:t>WYPOSAŻENIE MAGAZYNU</w:t>
      </w:r>
    </w:p>
    <w:p w:rsidR="006B61E6" w:rsidRDefault="006B61E6" w:rsidP="006B61E6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Obejmuje:</w:t>
      </w:r>
    </w:p>
    <w:p w:rsidR="00460E1E" w:rsidRDefault="00460E1E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Urządzenia do składowania: regały, stojaki, wieszaki, podkłady, pomosty, drabiny, wózki)</w:t>
      </w:r>
    </w:p>
    <w:p w:rsidR="00460E1E" w:rsidRDefault="00460E1E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Urządzeni chłodnicze i zamrażające</w:t>
      </w:r>
    </w:p>
    <w:p w:rsidR="00460E1E" w:rsidRDefault="00460E1E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Wagi</w:t>
      </w:r>
    </w:p>
    <w:p w:rsidR="00460E1E" w:rsidRDefault="00460E1E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Urządzenia do porcjowania</w:t>
      </w:r>
    </w:p>
    <w:p w:rsidR="00460E1E" w:rsidRDefault="00460E1E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Wózki ręczne i z napędem</w:t>
      </w:r>
    </w:p>
    <w:p w:rsidR="00175938" w:rsidRDefault="00175938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Przenośniki taśmowe i rolkowe</w:t>
      </w:r>
    </w:p>
    <w:p w:rsidR="00175938" w:rsidRDefault="00175938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Inne elementy wyposażenia</w:t>
      </w:r>
    </w:p>
    <w:p w:rsidR="00175938" w:rsidRDefault="00175938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Szafki na odzież zmienną pracowników sklepu</w:t>
      </w:r>
    </w:p>
    <w:p w:rsidR="00175938" w:rsidRDefault="00175938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Stół i krzesła do spożywania posiłków przez pracowników</w:t>
      </w:r>
    </w:p>
    <w:p w:rsidR="00175938" w:rsidRDefault="00175938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Biurko, szafy na dokumenty</w:t>
      </w:r>
    </w:p>
    <w:p w:rsidR="00175938" w:rsidRDefault="00175938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Komputer , drukarka</w:t>
      </w:r>
    </w:p>
    <w:p w:rsidR="00175938" w:rsidRDefault="00175938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Apteczka</w:t>
      </w:r>
    </w:p>
    <w:p w:rsidR="00175938" w:rsidRDefault="00175938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Przedmioty i środki pozwalające utrzymać sklep w czystości, środki ochrony indywidualnej.</w:t>
      </w:r>
    </w:p>
    <w:p w:rsidR="00175938" w:rsidRPr="006B61E6" w:rsidRDefault="00175938" w:rsidP="00460E1E">
      <w:pPr>
        <w:pStyle w:val="Akapitzlist"/>
        <w:numPr>
          <w:ilvl w:val="0"/>
          <w:numId w:val="2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Gaśnica oraz inne sprzęty przeciwpożarowe</w:t>
      </w:r>
    </w:p>
    <w:p w:rsidR="005B63DE" w:rsidRDefault="005B63DE" w:rsidP="005B63DE">
      <w:pPr>
        <w:jc w:val="both"/>
        <w:rPr>
          <w:rFonts w:asciiTheme="majorHAnsi" w:hAnsiTheme="majorHAnsi"/>
          <w:b/>
          <w:bCs/>
          <w:sz w:val="28"/>
        </w:rPr>
      </w:pPr>
    </w:p>
    <w:p w:rsidR="005B63DE" w:rsidRDefault="005B63DE" w:rsidP="005B63DE">
      <w:pPr>
        <w:jc w:val="both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lastRenderedPageBreak/>
        <w:t>Zadanie do wykonania</w:t>
      </w:r>
    </w:p>
    <w:p w:rsidR="00E658AC" w:rsidRDefault="005B63DE" w:rsidP="00DE0E00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Cs/>
          <w:sz w:val="24"/>
          <w:szCs w:val="24"/>
        </w:rPr>
      </w:pPr>
      <w:r w:rsidRPr="00DE0E00">
        <w:rPr>
          <w:rFonts w:asciiTheme="majorHAnsi" w:hAnsiTheme="majorHAnsi"/>
          <w:bCs/>
          <w:sz w:val="24"/>
          <w:szCs w:val="24"/>
        </w:rPr>
        <w:t>Wyobraź</w:t>
      </w:r>
      <w:r w:rsidRPr="00DE0E0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E0E00">
        <w:rPr>
          <w:rFonts w:asciiTheme="majorHAnsi" w:hAnsiTheme="majorHAnsi"/>
          <w:bCs/>
          <w:sz w:val="24"/>
          <w:szCs w:val="24"/>
        </w:rPr>
        <w:t>sobie</w:t>
      </w:r>
      <w:r w:rsidR="003602BE" w:rsidRPr="00DE0E00">
        <w:rPr>
          <w:rFonts w:asciiTheme="majorHAnsi" w:hAnsiTheme="majorHAnsi"/>
          <w:bCs/>
          <w:sz w:val="24"/>
          <w:szCs w:val="24"/>
        </w:rPr>
        <w:t>, że jesteś właścicielem/właścicielką magazynu hurtowego soków i napojów. Twoimi dostawcami jest 10 dużych firm. Na podstawie  wyżej zamieszczonego materiału przedstaw zasady organizacji pracy magazynu i jego wyposażenia, które umożliwią sprawne funkcjonowanie.</w:t>
      </w:r>
    </w:p>
    <w:p w:rsidR="00DE0E00" w:rsidRDefault="00DE0E00" w:rsidP="005B63DE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Cs/>
          <w:sz w:val="24"/>
          <w:szCs w:val="24"/>
        </w:rPr>
      </w:pPr>
      <w:r w:rsidRPr="00DE0E00">
        <w:rPr>
          <w:rFonts w:asciiTheme="majorHAnsi" w:hAnsiTheme="majorHAnsi"/>
          <w:bCs/>
          <w:sz w:val="24"/>
          <w:szCs w:val="24"/>
        </w:rPr>
        <w:t>Wymień wady i zalety sprzedaży tradycyjnej i samoobsługowej</w:t>
      </w:r>
      <w:r>
        <w:rPr>
          <w:rFonts w:asciiTheme="majorHAnsi" w:hAnsiTheme="majorHAnsi"/>
          <w:bCs/>
          <w:sz w:val="24"/>
          <w:szCs w:val="24"/>
        </w:rPr>
        <w:t>.</w:t>
      </w:r>
    </w:p>
    <w:p w:rsidR="009737A2" w:rsidRPr="00DE0E00" w:rsidRDefault="009737A2" w:rsidP="005B63DE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Czym się różni zaplecze od sali sprzedażowej?</w:t>
      </w:r>
    </w:p>
    <w:sectPr w:rsidR="009737A2" w:rsidRPr="00DE0E00" w:rsidSect="008F752D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534" w:rsidRDefault="006F6534" w:rsidP="002F4617">
      <w:pPr>
        <w:spacing w:after="0" w:line="240" w:lineRule="auto"/>
      </w:pPr>
      <w:r>
        <w:separator/>
      </w:r>
    </w:p>
  </w:endnote>
  <w:endnote w:type="continuationSeparator" w:id="0">
    <w:p w:rsidR="006F6534" w:rsidRDefault="006F6534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534" w:rsidRDefault="006F6534" w:rsidP="002F4617">
      <w:pPr>
        <w:spacing w:after="0" w:line="240" w:lineRule="auto"/>
      </w:pPr>
      <w:r>
        <w:separator/>
      </w:r>
    </w:p>
  </w:footnote>
  <w:footnote w:type="continuationSeparator" w:id="0">
    <w:p w:rsidR="006F6534" w:rsidRDefault="006F6534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760"/>
      <w:docPartObj>
        <w:docPartGallery w:val="Page Numbers (Top of Page)"/>
        <w:docPartUnique/>
      </w:docPartObj>
    </w:sdtPr>
    <w:sdtEndPr/>
    <w:sdtContent>
      <w:p w:rsidR="00CA6CBC" w:rsidRDefault="00183CFE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7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CBC" w:rsidRDefault="00CA6C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A21"/>
    <w:multiLevelType w:val="hybridMultilevel"/>
    <w:tmpl w:val="7F08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10A5"/>
    <w:multiLevelType w:val="hybridMultilevel"/>
    <w:tmpl w:val="8A86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3D95"/>
    <w:multiLevelType w:val="hybridMultilevel"/>
    <w:tmpl w:val="52B2D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C0EA1"/>
    <w:multiLevelType w:val="hybridMultilevel"/>
    <w:tmpl w:val="57000C68"/>
    <w:lvl w:ilvl="0" w:tplc="A484D3D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B116B"/>
    <w:multiLevelType w:val="hybridMultilevel"/>
    <w:tmpl w:val="1D06DD5A"/>
    <w:lvl w:ilvl="0" w:tplc="D6065004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35E7"/>
    <w:multiLevelType w:val="hybridMultilevel"/>
    <w:tmpl w:val="7C1A7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8E17B5"/>
    <w:multiLevelType w:val="hybridMultilevel"/>
    <w:tmpl w:val="D2BAB908"/>
    <w:lvl w:ilvl="0" w:tplc="2FDC7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EA64B4"/>
    <w:multiLevelType w:val="hybridMultilevel"/>
    <w:tmpl w:val="6BFC3614"/>
    <w:lvl w:ilvl="0" w:tplc="42F4D9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7B6614"/>
    <w:multiLevelType w:val="hybridMultilevel"/>
    <w:tmpl w:val="D78A80A4"/>
    <w:lvl w:ilvl="0" w:tplc="D250EA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C362F"/>
    <w:multiLevelType w:val="hybridMultilevel"/>
    <w:tmpl w:val="B25E4C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32D27"/>
    <w:multiLevelType w:val="hybridMultilevel"/>
    <w:tmpl w:val="81B0A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14"/>
  </w:num>
  <w:num w:numId="5">
    <w:abstractNumId w:val="24"/>
  </w:num>
  <w:num w:numId="6">
    <w:abstractNumId w:val="6"/>
  </w:num>
  <w:num w:numId="7">
    <w:abstractNumId w:val="8"/>
  </w:num>
  <w:num w:numId="8">
    <w:abstractNumId w:val="21"/>
  </w:num>
  <w:num w:numId="9">
    <w:abstractNumId w:val="23"/>
  </w:num>
  <w:num w:numId="10">
    <w:abstractNumId w:val="26"/>
  </w:num>
  <w:num w:numId="11">
    <w:abstractNumId w:val="5"/>
  </w:num>
  <w:num w:numId="12">
    <w:abstractNumId w:val="13"/>
  </w:num>
  <w:num w:numId="13">
    <w:abstractNumId w:val="19"/>
  </w:num>
  <w:num w:numId="14">
    <w:abstractNumId w:val="10"/>
  </w:num>
  <w:num w:numId="15">
    <w:abstractNumId w:val="9"/>
  </w:num>
  <w:num w:numId="16">
    <w:abstractNumId w:val="15"/>
  </w:num>
  <w:num w:numId="17">
    <w:abstractNumId w:val="17"/>
  </w:num>
  <w:num w:numId="18">
    <w:abstractNumId w:val="25"/>
  </w:num>
  <w:num w:numId="19">
    <w:abstractNumId w:val="4"/>
  </w:num>
  <w:num w:numId="20">
    <w:abstractNumId w:val="18"/>
  </w:num>
  <w:num w:numId="21">
    <w:abstractNumId w:val="7"/>
  </w:num>
  <w:num w:numId="22">
    <w:abstractNumId w:val="2"/>
  </w:num>
  <w:num w:numId="23">
    <w:abstractNumId w:val="11"/>
  </w:num>
  <w:num w:numId="24">
    <w:abstractNumId w:val="16"/>
  </w:num>
  <w:num w:numId="25">
    <w:abstractNumId w:val="27"/>
  </w:num>
  <w:num w:numId="26">
    <w:abstractNumId w:val="3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58"/>
    <w:rsid w:val="00047D92"/>
    <w:rsid w:val="000530AF"/>
    <w:rsid w:val="000971EA"/>
    <w:rsid w:val="000A0DDE"/>
    <w:rsid w:val="000A1CB4"/>
    <w:rsid w:val="000C7491"/>
    <w:rsid w:val="000F4758"/>
    <w:rsid w:val="00104FFB"/>
    <w:rsid w:val="001076F2"/>
    <w:rsid w:val="0013308C"/>
    <w:rsid w:val="0015062B"/>
    <w:rsid w:val="001663D2"/>
    <w:rsid w:val="00175938"/>
    <w:rsid w:val="00183CFE"/>
    <w:rsid w:val="001C2CFE"/>
    <w:rsid w:val="001D3A51"/>
    <w:rsid w:val="001D5FD3"/>
    <w:rsid w:val="001E0690"/>
    <w:rsid w:val="001F42C8"/>
    <w:rsid w:val="0023444C"/>
    <w:rsid w:val="00236B82"/>
    <w:rsid w:val="00282CCE"/>
    <w:rsid w:val="002D38E1"/>
    <w:rsid w:val="002F4617"/>
    <w:rsid w:val="00340503"/>
    <w:rsid w:val="003602BE"/>
    <w:rsid w:val="00362CE7"/>
    <w:rsid w:val="003870FB"/>
    <w:rsid w:val="003B252B"/>
    <w:rsid w:val="003B76ED"/>
    <w:rsid w:val="003D68AB"/>
    <w:rsid w:val="00425C58"/>
    <w:rsid w:val="00460E1E"/>
    <w:rsid w:val="0046721B"/>
    <w:rsid w:val="004848E7"/>
    <w:rsid w:val="004C2D3A"/>
    <w:rsid w:val="00507810"/>
    <w:rsid w:val="00514CC3"/>
    <w:rsid w:val="005271E9"/>
    <w:rsid w:val="005A0B18"/>
    <w:rsid w:val="005B364D"/>
    <w:rsid w:val="005B63DE"/>
    <w:rsid w:val="005C19E7"/>
    <w:rsid w:val="005F1CFA"/>
    <w:rsid w:val="0060754B"/>
    <w:rsid w:val="00631C1A"/>
    <w:rsid w:val="00637BF3"/>
    <w:rsid w:val="006727DB"/>
    <w:rsid w:val="00696A32"/>
    <w:rsid w:val="006B2FE5"/>
    <w:rsid w:val="006B61E6"/>
    <w:rsid w:val="006E4D36"/>
    <w:rsid w:val="006F6534"/>
    <w:rsid w:val="00713D55"/>
    <w:rsid w:val="007272D1"/>
    <w:rsid w:val="00804142"/>
    <w:rsid w:val="008079BA"/>
    <w:rsid w:val="00812AF4"/>
    <w:rsid w:val="00837C0C"/>
    <w:rsid w:val="008A6F84"/>
    <w:rsid w:val="008A7A56"/>
    <w:rsid w:val="008E23D4"/>
    <w:rsid w:val="008E5F28"/>
    <w:rsid w:val="008F752D"/>
    <w:rsid w:val="00942029"/>
    <w:rsid w:val="009737A2"/>
    <w:rsid w:val="009851B1"/>
    <w:rsid w:val="00990681"/>
    <w:rsid w:val="009B65F3"/>
    <w:rsid w:val="009C2985"/>
    <w:rsid w:val="00A3719C"/>
    <w:rsid w:val="00A44065"/>
    <w:rsid w:val="00AA017D"/>
    <w:rsid w:val="00AE334B"/>
    <w:rsid w:val="00B22E27"/>
    <w:rsid w:val="00B601A7"/>
    <w:rsid w:val="00B65843"/>
    <w:rsid w:val="00BB2575"/>
    <w:rsid w:val="00C0771A"/>
    <w:rsid w:val="00C20C6B"/>
    <w:rsid w:val="00C31556"/>
    <w:rsid w:val="00C4115B"/>
    <w:rsid w:val="00C46B47"/>
    <w:rsid w:val="00C77038"/>
    <w:rsid w:val="00C811E4"/>
    <w:rsid w:val="00C84EAE"/>
    <w:rsid w:val="00CA3701"/>
    <w:rsid w:val="00CA4695"/>
    <w:rsid w:val="00CA6CBC"/>
    <w:rsid w:val="00CC50F1"/>
    <w:rsid w:val="00CC7B1A"/>
    <w:rsid w:val="00D03A3E"/>
    <w:rsid w:val="00D1101D"/>
    <w:rsid w:val="00D47756"/>
    <w:rsid w:val="00D50A5B"/>
    <w:rsid w:val="00D52870"/>
    <w:rsid w:val="00D853ED"/>
    <w:rsid w:val="00DA63C8"/>
    <w:rsid w:val="00DB26AB"/>
    <w:rsid w:val="00DD53FD"/>
    <w:rsid w:val="00DE0E00"/>
    <w:rsid w:val="00DF6443"/>
    <w:rsid w:val="00E658AC"/>
    <w:rsid w:val="00E65EF0"/>
    <w:rsid w:val="00E9055D"/>
    <w:rsid w:val="00F1451F"/>
    <w:rsid w:val="00F7476F"/>
    <w:rsid w:val="00FC5847"/>
    <w:rsid w:val="00FD3252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DF2FE-7FD6-410B-852D-6D5A46D7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58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58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8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E658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E658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58AC"/>
  </w:style>
  <w:style w:type="table" w:styleId="Tabela-Siatka">
    <w:name w:val="Table Grid"/>
    <w:basedOn w:val="Standardowy"/>
    <w:uiPriority w:val="59"/>
    <w:rsid w:val="000A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300@autograf.p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vkuklinska@ckz.swidnica.pl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186DD-C65C-4B01-9F1B-75B7FD45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Katarzyna Michalak</cp:lastModifiedBy>
  <cp:revision>2</cp:revision>
  <dcterms:created xsi:type="dcterms:W3CDTF">2020-11-29T21:13:00Z</dcterms:created>
  <dcterms:modified xsi:type="dcterms:W3CDTF">2020-11-29T21:13:00Z</dcterms:modified>
</cp:coreProperties>
</file>